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pacing w:line="360" w:lineRule="auto"/>
        <w:jc w:val="left"/>
        <w:outlineLvl w:val="0"/>
        <w:rPr>
          <w:rFonts w:hint="eastAsia" w:ascii="宋体" w:hAnsi="宋体" w:eastAsia="宋体"/>
          <w:b/>
          <w:kern w:val="2"/>
          <w:sz w:val="36"/>
          <w:szCs w:val="24"/>
          <w:lang w:val="en-US" w:eastAsia="zh-CN"/>
        </w:rPr>
      </w:pPr>
      <w:bookmarkStart w:id="0" w:name="_GoBack"/>
      <w:r>
        <w:rPr>
          <w:rFonts w:hint="eastAsia" w:ascii="宋体" w:hAnsi="宋体"/>
          <w:b/>
          <w:kern w:val="2"/>
          <w:sz w:val="36"/>
          <w:szCs w:val="24"/>
          <w:lang w:val="en-US" w:eastAsia="zh-CN"/>
        </w:rPr>
        <w:t>附件</w:t>
      </w:r>
      <w:bookmarkEnd w:id="0"/>
      <w:r>
        <w:rPr>
          <w:rFonts w:hint="eastAsia" w:ascii="宋体" w:hAnsi="宋体"/>
          <w:b/>
          <w:kern w:val="2"/>
          <w:sz w:val="36"/>
          <w:szCs w:val="24"/>
          <w:lang w:val="en-US" w:eastAsia="zh-CN"/>
        </w:rPr>
        <w:t>：</w:t>
      </w:r>
    </w:p>
    <w:p>
      <w:pPr>
        <w:widowControl/>
        <w:adjustRightInd/>
        <w:spacing w:line="360" w:lineRule="auto"/>
        <w:jc w:val="center"/>
        <w:outlineLvl w:val="0"/>
        <w:rPr>
          <w:rFonts w:ascii="宋体"/>
          <w:b/>
          <w:kern w:val="2"/>
          <w:sz w:val="36"/>
          <w:szCs w:val="24"/>
        </w:rPr>
      </w:pPr>
      <w:r>
        <w:rPr>
          <w:rFonts w:hint="eastAsia" w:ascii="宋体" w:hAnsi="宋体"/>
          <w:b/>
          <w:kern w:val="2"/>
          <w:sz w:val="36"/>
          <w:szCs w:val="24"/>
        </w:rPr>
        <w:t>第六章：招标项目技术、服务、政府采购合同</w:t>
      </w:r>
    </w:p>
    <w:p>
      <w:pPr>
        <w:widowControl/>
        <w:adjustRightInd/>
        <w:spacing w:line="360" w:lineRule="auto"/>
        <w:ind w:left="3997" w:leftChars="829" w:hanging="1178" w:hangingChars="326"/>
        <w:outlineLvl w:val="1"/>
        <w:rPr>
          <w:kern w:val="2"/>
          <w:sz w:val="20"/>
          <w:szCs w:val="24"/>
        </w:rPr>
      </w:pPr>
      <w:r>
        <w:rPr>
          <w:rFonts w:hint="eastAsia" w:ascii="宋体" w:hAnsi="宋体"/>
          <w:b/>
          <w:kern w:val="2"/>
          <w:sz w:val="36"/>
          <w:szCs w:val="24"/>
        </w:rPr>
        <w:t>内容条款及其他商务要求</w:t>
      </w:r>
    </w:p>
    <w:p>
      <w:pPr>
        <w:spacing w:line="360" w:lineRule="auto"/>
        <w:ind w:firstLine="456" w:firstLineChars="200"/>
        <w:rPr>
          <w:rFonts w:ascii="宋体"/>
          <w:spacing w:val="-6"/>
          <w:sz w:val="24"/>
          <w:szCs w:val="24"/>
        </w:rPr>
      </w:pPr>
      <w:r>
        <w:rPr>
          <w:rFonts w:hint="eastAsia" w:ascii="宋体" w:hAnsi="宋体"/>
          <w:spacing w:val="-6"/>
          <w:sz w:val="24"/>
          <w:szCs w:val="24"/>
        </w:rPr>
        <w:t>本项目基本要求是指按采购人所提供的产品明细清单上所列出的全部要求，如果投标人能提供“技术参数、使用功能、安全性能、节能降耗减排、改善环境、使用寿命”等方面更优的产品的，允许优于基本要求的产品替代，但不得因此而要求采购人追加采购资金。</w:t>
      </w:r>
    </w:p>
    <w:p>
      <w:pPr>
        <w:spacing w:line="360" w:lineRule="auto"/>
        <w:ind w:firstLine="456" w:firstLineChars="200"/>
        <w:rPr>
          <w:rFonts w:hint="eastAsia" w:hAnsi="宋体" w:cs="宋体"/>
          <w:b/>
          <w:bCs/>
          <w:szCs w:val="22"/>
        </w:rPr>
      </w:pPr>
      <w:r>
        <w:rPr>
          <w:rFonts w:hint="eastAsia" w:ascii="宋体" w:hAnsi="宋体"/>
          <w:spacing w:val="-6"/>
          <w:sz w:val="24"/>
          <w:szCs w:val="24"/>
        </w:rPr>
        <w:t>注意：本章的要求不能作为资格性条件要求评审，如存在资格性条件要求，应当认定评审文件编制存在重大缺陷，评审小组应当停止评审。</w:t>
      </w:r>
    </w:p>
    <w:p>
      <w:pPr>
        <w:pStyle w:val="3"/>
        <w:numPr>
          <w:ilvl w:val="0"/>
          <w:numId w:val="1"/>
        </w:numPr>
        <w:spacing w:after="0" w:line="360" w:lineRule="auto"/>
        <w:jc w:val="left"/>
        <w:rPr>
          <w:rFonts w:hint="eastAsia" w:ascii="宋体" w:hAnsi="宋体" w:cs="宋体"/>
          <w:b/>
          <w:sz w:val="28"/>
          <w:szCs w:val="28"/>
        </w:rPr>
      </w:pPr>
      <w:r>
        <w:rPr>
          <w:rFonts w:hint="eastAsia" w:ascii="宋体" w:hAnsi="宋体" w:cs="宋体"/>
          <w:b/>
          <w:sz w:val="28"/>
          <w:szCs w:val="28"/>
        </w:rPr>
        <w:t>技术参数及要求</w:t>
      </w:r>
    </w:p>
    <w:tbl>
      <w:tblPr>
        <w:tblStyle w:val="6"/>
        <w:tblW w:w="9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230"/>
        <w:gridCol w:w="6540"/>
        <w:gridCol w:w="76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01" w:type="dxa"/>
            <w:noWrap w:val="0"/>
            <w:vAlign w:val="top"/>
          </w:tcPr>
          <w:p>
            <w:pPr>
              <w:numPr>
                <w:ilvl w:val="0"/>
                <w:numId w:val="0"/>
              </w:numPr>
              <w:jc w:val="cente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序号</w:t>
            </w:r>
          </w:p>
        </w:tc>
        <w:tc>
          <w:tcPr>
            <w:tcW w:w="1230" w:type="dxa"/>
            <w:noWrap w:val="0"/>
            <w:vAlign w:val="top"/>
          </w:tcPr>
          <w:p>
            <w:pPr>
              <w:numPr>
                <w:ilvl w:val="0"/>
                <w:numId w:val="0"/>
              </w:numPr>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设备名称</w:t>
            </w:r>
          </w:p>
        </w:tc>
        <w:tc>
          <w:tcPr>
            <w:tcW w:w="6540" w:type="dxa"/>
            <w:noWrap w:val="0"/>
            <w:vAlign w:val="top"/>
          </w:tcPr>
          <w:p>
            <w:pPr>
              <w:numPr>
                <w:ilvl w:val="0"/>
                <w:numId w:val="0"/>
              </w:numPr>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技术要求</w:t>
            </w:r>
          </w:p>
        </w:tc>
        <w:tc>
          <w:tcPr>
            <w:tcW w:w="765" w:type="dxa"/>
            <w:noWrap w:val="0"/>
            <w:vAlign w:val="top"/>
          </w:tcPr>
          <w:p>
            <w:pPr>
              <w:numPr>
                <w:ilvl w:val="0"/>
                <w:numId w:val="0"/>
              </w:numPr>
              <w:jc w:val="cente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单位</w:t>
            </w:r>
          </w:p>
        </w:tc>
        <w:tc>
          <w:tcPr>
            <w:tcW w:w="705" w:type="dxa"/>
            <w:noWrap w:val="0"/>
            <w:vAlign w:val="top"/>
          </w:tcPr>
          <w:p>
            <w:pPr>
              <w:numPr>
                <w:ilvl w:val="0"/>
                <w:numId w:val="0"/>
              </w:numPr>
              <w:jc w:val="center"/>
              <w:rPr>
                <w:rFonts w:hint="default"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701" w:type="dxa"/>
            <w:noWrap w:val="0"/>
            <w:vAlign w:val="top"/>
          </w:tcPr>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eastAsia="宋体"/>
                <w:vertAlign w:val="baseline"/>
                <w:lang w:val="en-US" w:eastAsia="zh-CN"/>
              </w:rPr>
            </w:pPr>
            <w:r>
              <w:rPr>
                <w:rFonts w:hint="eastAsia" w:ascii="宋体" w:hAnsi="宋体" w:eastAsia="宋体" w:cs="宋体"/>
                <w:i w:val="0"/>
                <w:iCs w:val="0"/>
                <w:caps w:val="0"/>
                <w:color w:val="000000"/>
                <w:spacing w:val="0"/>
                <w:kern w:val="0"/>
                <w:sz w:val="24"/>
                <w:szCs w:val="24"/>
                <w:shd w:val="clear" w:color="auto" w:fill="FFFFFF"/>
                <w:lang w:val="en-US" w:eastAsia="zh-CN" w:bidi="ar-SA"/>
              </w:rPr>
              <w:t>1</w:t>
            </w:r>
          </w:p>
        </w:tc>
        <w:tc>
          <w:tcPr>
            <w:tcW w:w="1230" w:type="dxa"/>
            <w:noWrap w:val="0"/>
            <w:vAlign w:val="top"/>
          </w:tcPr>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vertAlign w:val="baseline"/>
              </w:rPr>
            </w:pPr>
            <w:r>
              <w:rPr>
                <w:rFonts w:hint="eastAsia" w:ascii="宋体" w:hAnsi="宋体" w:eastAsia="宋体" w:cs="宋体"/>
                <w:b/>
                <w:bCs/>
                <w:i w:val="0"/>
                <w:iCs w:val="0"/>
                <w:caps w:val="0"/>
                <w:color w:val="000000"/>
                <w:spacing w:val="0"/>
                <w:sz w:val="24"/>
                <w:szCs w:val="24"/>
                <w:shd w:val="clear" w:color="auto" w:fill="FFFFFF"/>
              </w:rPr>
              <w:t>数字对讲机</w:t>
            </w:r>
            <w:r>
              <w:rPr>
                <w:rFonts w:hint="eastAsia" w:ascii="宋体" w:hAnsi="宋体" w:eastAsia="宋体" w:cs="宋体"/>
                <w:b w:val="0"/>
                <w:bCs w:val="0"/>
                <w:i w:val="0"/>
                <w:iCs w:val="0"/>
                <w:caps w:val="0"/>
                <w:color w:val="000000"/>
                <w:spacing w:val="0"/>
                <w:sz w:val="24"/>
                <w:szCs w:val="24"/>
                <w:shd w:val="clear" w:color="auto" w:fill="FFFFFF"/>
              </w:rPr>
              <w:t>(核心产品）</w:t>
            </w:r>
          </w:p>
        </w:tc>
        <w:tc>
          <w:tcPr>
            <w:tcW w:w="6540"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1.▲防水防尘等级IP67及以上（提供国家认可的检测机构出具的检测报告复印件或扫描件）；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2.1.8英寸及以上彩色显示屏，强光下可视；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3.内置北斗+GPS双模定位模块；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4.常规通话时可显示终端16方位角和距离、精确方位角和距离、讲话方坐标；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5.中文操作界面，数字及功能操作全键盘；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6.支持4种工作模式模拟常规、模拟集群、PDT数字常规和PDT数字集群；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7.▲具有场强、方位角、电池电量上报功能（提供国家认可的检测机构出具的检测报告复印件或扫描件）；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8.具有优先锁定联网基站及孤岛提示功能；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9.具有待机界面时间显示，采用卫星授时或PDT系统授时方式；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10.当接收方未保存讲话方个呼ID到电话本时，接收方会自动解析讲话方别名，以中文显示在接收方屏幕上；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11.▲除支持空口读频外，还具有空口写频功能，读频参数应包括：组呼号、网络参数、信道参数、定位模式等（提供国家认可的检测机构出具的检测报告复印件或扫描件）；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12.支持500个字短信收发及单条显示；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13.设备需匹配四川省公安厅所建PDT系统，具备以下基本PDT基本功能：登记、去登记、漫游、语音单呼、语音组呼、组呼迟入、组呼并入、广播呼叫、紧急呼叫、优先呼叫、报警、环境侦听、越区切换、通话限时、讲话方身份识别、PTT授权、动态重组、呼叫限制、状态消息、短消息、卫星定位信息传输、功率控制、繁忙排队、分组数据、接收组、仅接收组、消息接收忽略组属性、从属组呼叫、包容呼叫以及空口写频、高优先级用户抢占话语权（PTT抢占）、保障组接收、弱信号禁发、关机组备份、通话中上报位置信息、PTT触发位置信息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14.无极旋钮支持360度旋钮，提高信道切换自由度；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15.控制信道自动更新：对讲机可根据系统下发的控制信道信息更新自身的信道配置列表，以便于系统的控制信道保持一致；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16.手动切换基站：用户可以通过信道、基站编号或者系统码手动切换到指定的基站。对讲机通过手动锁定基站功能，可以使终端一直在该基站进行登记。当终端无法再接收基站的信号时，才会扫描其他基站进行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17.保障组接收：对讲机待机状态下组呼联系人设置为保障组后，对讲机不再接收其他组（动态组除外）的组呼和消息，确保对讲机能够及时接收该保障组的任意呼叫和消息；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18.未接来电显示：对讲机能够在界面对未接来电进行记录，并且能够记录50条未接来电信息；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19.配备2000mAh及以上锂电池一块、充电器一套、背夹一个、吊绳一根；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20.▲其他技术指标要求：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353"/>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24" w:type="dxa"/>
                  <w:noWrap w:val="0"/>
                  <w:vAlign w:val="top"/>
                </w:tcPr>
                <w:p>
                  <w:pPr>
                    <w:numPr>
                      <w:ilvl w:val="0"/>
                      <w:numId w:val="0"/>
                    </w:numPr>
                    <w:jc w:val="center"/>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序号</w:t>
                  </w:r>
                </w:p>
              </w:tc>
              <w:tc>
                <w:tcPr>
                  <w:tcW w:w="2353" w:type="dxa"/>
                  <w:noWrap w:val="0"/>
                  <w:vAlign w:val="top"/>
                </w:tcPr>
                <w:p>
                  <w:pPr>
                    <w:numPr>
                      <w:ilvl w:val="0"/>
                      <w:numId w:val="0"/>
                    </w:numPr>
                    <w:jc w:val="center"/>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项目</w:t>
                  </w:r>
                </w:p>
              </w:tc>
              <w:tc>
                <w:tcPr>
                  <w:tcW w:w="3270" w:type="dxa"/>
                  <w:noWrap w:val="0"/>
                  <w:vAlign w:val="top"/>
                </w:tcPr>
                <w:p>
                  <w:pPr>
                    <w:numPr>
                      <w:ilvl w:val="0"/>
                      <w:numId w:val="0"/>
                    </w:numPr>
                    <w:jc w:val="center"/>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24"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1</w:t>
                  </w:r>
                </w:p>
              </w:tc>
              <w:tc>
                <w:tcPr>
                  <w:tcW w:w="2353"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最大输出功率</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24"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2</w:t>
                  </w:r>
                </w:p>
              </w:tc>
              <w:tc>
                <w:tcPr>
                  <w:tcW w:w="2353"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4FSK调制频偏误差</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24"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3</w:t>
                  </w:r>
                </w:p>
              </w:tc>
              <w:tc>
                <w:tcPr>
                  <w:tcW w:w="2353"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4FSK发射误码率</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≤1×10</w:t>
                  </w:r>
                  <w:r>
                    <w:rPr>
                      <w:rFonts w:hint="eastAsia" w:ascii="宋体" w:hAnsi="宋体" w:eastAsia="宋体" w:cs="宋体"/>
                      <w:i w:val="0"/>
                      <w:iCs w:val="0"/>
                      <w:caps w:val="0"/>
                      <w:color w:val="000000"/>
                      <w:spacing w:val="0"/>
                      <w:sz w:val="24"/>
                      <w:szCs w:val="24"/>
                      <w:shd w:val="clear" w:color="auto" w:fill="FFFFFF"/>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24"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4</w:t>
                  </w:r>
                </w:p>
              </w:tc>
              <w:tc>
                <w:tcPr>
                  <w:tcW w:w="2353"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占用带宽</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≤7kHz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24"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5</w:t>
                  </w:r>
                </w:p>
              </w:tc>
              <w:tc>
                <w:tcPr>
                  <w:tcW w:w="2353"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频率误差</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≤1.5×10</w:t>
                  </w:r>
                  <w:r>
                    <w:rPr>
                      <w:rFonts w:hint="eastAsia" w:ascii="宋体" w:hAnsi="宋体" w:eastAsia="宋体" w:cs="宋体"/>
                      <w:i w:val="0"/>
                      <w:iCs w:val="0"/>
                      <w:caps w:val="0"/>
                      <w:color w:val="000000"/>
                      <w:spacing w:val="0"/>
                      <w:sz w:val="24"/>
                      <w:szCs w:val="24"/>
                      <w:shd w:val="clear" w:color="auto" w:fill="FFFFFF"/>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24"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6</w:t>
                  </w:r>
                </w:p>
              </w:tc>
              <w:tc>
                <w:tcPr>
                  <w:tcW w:w="2353"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发射上升时间</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24"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7</w:t>
                  </w:r>
                </w:p>
              </w:tc>
              <w:tc>
                <w:tcPr>
                  <w:tcW w:w="2353"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发射下降时间</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24" w:type="dxa"/>
                  <w:vMerge w:val="restart"/>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8</w:t>
                  </w:r>
                </w:p>
              </w:tc>
              <w:tc>
                <w:tcPr>
                  <w:tcW w:w="2353" w:type="dxa"/>
                  <w:vMerge w:val="restart"/>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发射下降时间</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≤-60dB（±12.5kHz）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24" w:type="dxa"/>
                  <w:vMerge w:val="continue"/>
                  <w:noWrap w:val="0"/>
                  <w:vAlign w:val="top"/>
                </w:tcPr>
                <w:p/>
              </w:tc>
              <w:tc>
                <w:tcPr>
                  <w:tcW w:w="2353" w:type="dxa"/>
                  <w:vMerge w:val="continue"/>
                  <w:noWrap w:val="0"/>
                  <w:vAlign w:val="top"/>
                </w:tcP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≤-80dB（±25.0kHz）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624" w:type="dxa"/>
                  <w:vMerge w:val="restart"/>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p>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p>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p>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9</w:t>
                  </w:r>
                </w:p>
              </w:tc>
              <w:tc>
                <w:tcPr>
                  <w:tcW w:w="2353" w:type="dxa"/>
                  <w:vMerge w:val="restart"/>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p>
                <w:p>
                  <w:pPr>
                    <w:numPr>
                      <w:ilvl w:val="0"/>
                      <w:numId w:val="0"/>
                    </w:numPr>
                    <w:rPr>
                      <w:rFonts w:hint="eastAsia" w:ascii="宋体" w:hAnsi="宋体" w:eastAsia="宋体" w:cs="宋体"/>
                      <w:i w:val="0"/>
                      <w:iCs w:val="0"/>
                      <w:caps w:val="0"/>
                      <w:color w:val="000000"/>
                      <w:spacing w:val="0"/>
                      <w:sz w:val="24"/>
                      <w:szCs w:val="24"/>
                      <w:shd w:val="clear" w:color="auto" w:fill="FFFFFF"/>
                    </w:rPr>
                  </w:pPr>
                </w:p>
                <w:p>
                  <w:pPr>
                    <w:numPr>
                      <w:ilvl w:val="0"/>
                      <w:numId w:val="0"/>
                    </w:numPr>
                    <w:rPr>
                      <w:rFonts w:hint="eastAsia" w:ascii="宋体" w:hAnsi="宋体" w:eastAsia="宋体" w:cs="宋体"/>
                      <w:i w:val="0"/>
                      <w:iCs w:val="0"/>
                      <w:caps w:val="0"/>
                      <w:color w:val="000000"/>
                      <w:spacing w:val="0"/>
                      <w:sz w:val="24"/>
                      <w:szCs w:val="24"/>
                      <w:shd w:val="clear" w:color="auto" w:fill="FFFFFF"/>
                    </w:rPr>
                  </w:pPr>
                </w:p>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发射机杂散发射</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≤-40dBm（9kHz~1GHz）（天线端口）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624" w:type="dxa"/>
                  <w:vMerge w:val="continue"/>
                  <w:noWrap w:val="0"/>
                  <w:vAlign w:val="top"/>
                </w:tcPr>
                <w:p/>
              </w:tc>
              <w:tc>
                <w:tcPr>
                  <w:tcW w:w="2353" w:type="dxa"/>
                  <w:vMerge w:val="continue"/>
                  <w:noWrap w:val="0"/>
                  <w:vAlign w:val="top"/>
                </w:tcP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≤-35dBm（1GHz~12.75GHz）（天线端口）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24" w:type="dxa"/>
                  <w:vMerge w:val="continue"/>
                  <w:noWrap w:val="0"/>
                  <w:vAlign w:val="top"/>
                </w:tcPr>
                <w:p>
                  <w:pPr>
                    <w:rPr>
                      <w:rFonts w:hint="eastAsia" w:ascii="宋体" w:hAnsi="宋体" w:eastAsia="宋体" w:cs="宋体"/>
                      <w:i w:val="0"/>
                      <w:iCs w:val="0"/>
                      <w:caps w:val="0"/>
                      <w:color w:val="000000"/>
                      <w:spacing w:val="0"/>
                      <w:sz w:val="24"/>
                      <w:szCs w:val="24"/>
                      <w:shd w:val="clear" w:color="auto" w:fill="FFFFFF"/>
                    </w:rPr>
                  </w:pPr>
                </w:p>
              </w:tc>
              <w:tc>
                <w:tcPr>
                  <w:tcW w:w="2353" w:type="dxa"/>
                  <w:vMerge w:val="continue"/>
                  <w:noWrap w:val="0"/>
                  <w:vAlign w:val="top"/>
                </w:tcPr>
                <w:p>
                  <w:pPr>
                    <w:rPr>
                      <w:rFonts w:hint="eastAsia" w:ascii="宋体" w:hAnsi="宋体" w:eastAsia="宋体" w:cs="宋体"/>
                      <w:i w:val="0"/>
                      <w:iCs w:val="0"/>
                      <w:caps w:val="0"/>
                      <w:color w:val="000000"/>
                      <w:spacing w:val="0"/>
                      <w:sz w:val="24"/>
                      <w:szCs w:val="24"/>
                      <w:shd w:val="clear" w:color="auto" w:fill="FFFFFF"/>
                    </w:rPr>
                  </w:pP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≤-45dBm（30MHz~1GHz）（机箱端口）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24" w:type="dxa"/>
                  <w:vMerge w:val="continue"/>
                  <w:noWrap w:val="0"/>
                  <w:vAlign w:val="top"/>
                </w:tcPr>
                <w:p/>
              </w:tc>
              <w:tc>
                <w:tcPr>
                  <w:tcW w:w="2353" w:type="dxa"/>
                  <w:vMerge w:val="continue"/>
                  <w:noWrap w:val="0"/>
                  <w:vAlign w:val="top"/>
                </w:tcP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≤-40dBm（1GHz~12.75GHz）（机箱端口）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24" w:type="dxa"/>
                  <w:vMerge w:val="restart"/>
                  <w:noWrap w:val="0"/>
                  <w:vAlign w:val="top"/>
                </w:tcPr>
                <w:p>
                  <w:pPr>
                    <w:numPr>
                      <w:ilvl w:val="0"/>
                      <w:numId w:val="0"/>
                    </w:numPr>
                    <w:rPr>
                      <w:rFonts w:hint="default"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10</w:t>
                  </w:r>
                </w:p>
              </w:tc>
              <w:tc>
                <w:tcPr>
                  <w:tcW w:w="2353" w:type="dxa"/>
                  <w:vMerge w:val="restart"/>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瞬态切换邻道功率</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≤-55dB（±12.5kHz）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24" w:type="dxa"/>
                  <w:vMerge w:val="continue"/>
                  <w:noWrap w:val="0"/>
                  <w:vAlign w:val="top"/>
                </w:tcPr>
                <w:p/>
              </w:tc>
              <w:tc>
                <w:tcPr>
                  <w:tcW w:w="2353" w:type="dxa"/>
                  <w:vMerge w:val="continue"/>
                  <w:noWrap w:val="0"/>
                  <w:vAlign w:val="top"/>
                </w:tcP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≤-70dB（±12.5kHz）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24" w:type="dxa"/>
                  <w:noWrap w:val="0"/>
                  <w:vAlign w:val="top"/>
                </w:tcPr>
                <w:p>
                  <w:pPr>
                    <w:numPr>
                      <w:ilvl w:val="0"/>
                      <w:numId w:val="0"/>
                    </w:numPr>
                    <w:rPr>
                      <w:rFonts w:hint="default"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11</w:t>
                  </w:r>
                </w:p>
              </w:tc>
              <w:tc>
                <w:tcPr>
                  <w:tcW w:w="2353"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静态灵敏度</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≤-122dBm（误码率为5%）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24" w:type="dxa"/>
                  <w:noWrap w:val="0"/>
                  <w:vAlign w:val="top"/>
                </w:tcPr>
                <w:p>
                  <w:pPr>
                    <w:numPr>
                      <w:ilvl w:val="0"/>
                      <w:numId w:val="0"/>
                    </w:numPr>
                    <w:rPr>
                      <w:rFonts w:hint="default"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12</w:t>
                  </w:r>
                </w:p>
              </w:tc>
              <w:tc>
                <w:tcPr>
                  <w:tcW w:w="2353"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高电平信号输入状态下接收机误码率</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≤1×10</w:t>
                  </w:r>
                  <w:r>
                    <w:rPr>
                      <w:rFonts w:hint="eastAsia" w:ascii="宋体" w:hAnsi="宋体" w:eastAsia="宋体" w:cs="宋体"/>
                      <w:i w:val="0"/>
                      <w:iCs w:val="0"/>
                      <w:caps w:val="0"/>
                      <w:color w:val="000000"/>
                      <w:spacing w:val="0"/>
                      <w:sz w:val="24"/>
                      <w:szCs w:val="24"/>
                      <w:shd w:val="clear" w:color="auto" w:fill="FFFFFF"/>
                      <w:vertAlign w:val="superscript"/>
                    </w:rPr>
                    <w:t>-4</w:t>
                  </w:r>
                  <w:r>
                    <w:rPr>
                      <w:rFonts w:hint="eastAsia" w:ascii="宋体" w:hAnsi="宋体" w:eastAsia="宋体" w:cs="宋体"/>
                      <w:i w:val="0"/>
                      <w:iCs w:val="0"/>
                      <w:caps w:val="0"/>
                      <w:color w:val="000000"/>
                      <w:spacing w:val="0"/>
                      <w:sz w:val="24"/>
                      <w:szCs w:val="24"/>
                      <w:shd w:val="clear" w:color="auto" w:fill="FFFFFF"/>
                    </w:rPr>
                    <w:t>（-10dBm输入时）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24" w:type="dxa"/>
                  <w:noWrap w:val="0"/>
                  <w:vAlign w:val="top"/>
                </w:tcPr>
                <w:p>
                  <w:pPr>
                    <w:numPr>
                      <w:ilvl w:val="0"/>
                      <w:numId w:val="0"/>
                    </w:numPr>
                    <w:rPr>
                      <w:rFonts w:hint="default"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13</w:t>
                  </w:r>
                </w:p>
              </w:tc>
              <w:tc>
                <w:tcPr>
                  <w:tcW w:w="2353"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互调响应抗扰度</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≥79dB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24" w:type="dxa"/>
                  <w:noWrap w:val="0"/>
                  <w:vAlign w:val="top"/>
                </w:tcPr>
                <w:p>
                  <w:pPr>
                    <w:numPr>
                      <w:ilvl w:val="0"/>
                      <w:numId w:val="0"/>
                    </w:numPr>
                    <w:rPr>
                      <w:rFonts w:hint="default"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14</w:t>
                  </w:r>
                </w:p>
              </w:tc>
              <w:tc>
                <w:tcPr>
                  <w:tcW w:w="2353"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阻塞</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≥95dB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24" w:type="dxa"/>
                  <w:noWrap w:val="0"/>
                  <w:vAlign w:val="top"/>
                </w:tcPr>
                <w:p>
                  <w:pPr>
                    <w:numPr>
                      <w:ilvl w:val="0"/>
                      <w:numId w:val="0"/>
                    </w:numPr>
                    <w:rPr>
                      <w:rFonts w:hint="default"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15</w:t>
                  </w:r>
                </w:p>
              </w:tc>
              <w:tc>
                <w:tcPr>
                  <w:tcW w:w="2353"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杂散响应抗扰度</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≥85dB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24" w:type="dxa"/>
                  <w:noWrap w:val="0"/>
                  <w:vAlign w:val="top"/>
                </w:tcPr>
                <w:p>
                  <w:pPr>
                    <w:numPr>
                      <w:ilvl w:val="0"/>
                      <w:numId w:val="0"/>
                    </w:numPr>
                    <w:rPr>
                      <w:rFonts w:hint="default"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16</w:t>
                  </w:r>
                </w:p>
              </w:tc>
              <w:tc>
                <w:tcPr>
                  <w:tcW w:w="2353"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共信道抑制</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24" w:type="dxa"/>
                  <w:noWrap w:val="0"/>
                  <w:vAlign w:val="top"/>
                </w:tcPr>
                <w:p>
                  <w:pPr>
                    <w:numPr>
                      <w:ilvl w:val="0"/>
                      <w:numId w:val="0"/>
                    </w:numPr>
                    <w:rPr>
                      <w:rFonts w:hint="default"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17</w:t>
                  </w:r>
                </w:p>
              </w:tc>
              <w:tc>
                <w:tcPr>
                  <w:tcW w:w="2353"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邻道选择性</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≥65dB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624" w:type="dxa"/>
                  <w:vMerge w:val="restart"/>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p>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p>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p>
                <w:p>
                  <w:pPr>
                    <w:numPr>
                      <w:ilvl w:val="0"/>
                      <w:numId w:val="0"/>
                    </w:numPr>
                    <w:rPr>
                      <w:rFonts w:hint="eastAsia" w:ascii="宋体" w:hAnsi="宋体" w:eastAsia="宋体" w:cs="宋体"/>
                      <w:i w:val="0"/>
                      <w:iCs w:val="0"/>
                      <w:caps w:val="0"/>
                      <w:color w:val="000000"/>
                      <w:spacing w:val="0"/>
                      <w:sz w:val="24"/>
                      <w:szCs w:val="24"/>
                      <w:shd w:val="clear" w:color="auto" w:fill="FFFFFF"/>
                      <w:lang w:val="en-US" w:eastAsia="zh-CN"/>
                    </w:rPr>
                  </w:pPr>
                </w:p>
                <w:p>
                  <w:pPr>
                    <w:numPr>
                      <w:ilvl w:val="0"/>
                      <w:numId w:val="0"/>
                    </w:numPr>
                    <w:rPr>
                      <w:rFonts w:hint="default"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18</w:t>
                  </w:r>
                </w:p>
              </w:tc>
              <w:tc>
                <w:tcPr>
                  <w:tcW w:w="2353" w:type="dxa"/>
                  <w:vMerge w:val="restart"/>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p>
                <w:p>
                  <w:pPr>
                    <w:numPr>
                      <w:ilvl w:val="0"/>
                      <w:numId w:val="0"/>
                    </w:numPr>
                    <w:rPr>
                      <w:rFonts w:hint="eastAsia" w:ascii="宋体" w:hAnsi="宋体" w:eastAsia="宋体" w:cs="宋体"/>
                      <w:i w:val="0"/>
                      <w:iCs w:val="0"/>
                      <w:caps w:val="0"/>
                      <w:color w:val="000000"/>
                      <w:spacing w:val="0"/>
                      <w:sz w:val="24"/>
                      <w:szCs w:val="24"/>
                      <w:shd w:val="clear" w:color="auto" w:fill="FFFFFF"/>
                    </w:rPr>
                  </w:pPr>
                </w:p>
                <w:p>
                  <w:pPr>
                    <w:numPr>
                      <w:ilvl w:val="0"/>
                      <w:numId w:val="0"/>
                    </w:numPr>
                    <w:rPr>
                      <w:rFonts w:hint="eastAsia" w:ascii="宋体" w:hAnsi="宋体" w:eastAsia="宋体" w:cs="宋体"/>
                      <w:i w:val="0"/>
                      <w:iCs w:val="0"/>
                      <w:caps w:val="0"/>
                      <w:color w:val="000000"/>
                      <w:spacing w:val="0"/>
                      <w:sz w:val="24"/>
                      <w:szCs w:val="24"/>
                      <w:shd w:val="clear" w:color="auto" w:fill="FFFFFF"/>
                    </w:rPr>
                  </w:pPr>
                </w:p>
                <w:p>
                  <w:pPr>
                    <w:numPr>
                      <w:ilvl w:val="0"/>
                      <w:numId w:val="0"/>
                    </w:numPr>
                    <w:rPr>
                      <w:rFonts w:hint="eastAsia" w:ascii="宋体" w:hAnsi="宋体" w:eastAsia="宋体" w:cs="宋体"/>
                      <w:i w:val="0"/>
                      <w:iCs w:val="0"/>
                      <w:caps w:val="0"/>
                      <w:color w:val="000000"/>
                      <w:spacing w:val="0"/>
                      <w:sz w:val="24"/>
                      <w:szCs w:val="24"/>
                      <w:shd w:val="clear" w:color="auto" w:fill="FFFFFF"/>
                    </w:rPr>
                  </w:pPr>
                </w:p>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接收机杂散发射</w:t>
                  </w: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≤-85dBm（9kHz~1GHz）（天线端口）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624" w:type="dxa"/>
                  <w:vMerge w:val="continue"/>
                  <w:noWrap w:val="0"/>
                  <w:vAlign w:val="top"/>
                </w:tcPr>
                <w:p/>
              </w:tc>
              <w:tc>
                <w:tcPr>
                  <w:tcW w:w="2353" w:type="dxa"/>
                  <w:vMerge w:val="continue"/>
                  <w:noWrap w:val="0"/>
                  <w:vAlign w:val="top"/>
                </w:tcP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≤-71dBm（1GHz~12.75GHz）（天线端口）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624" w:type="dxa"/>
                  <w:vMerge w:val="continue"/>
                  <w:noWrap w:val="0"/>
                  <w:vAlign w:val="top"/>
                </w:tcPr>
                <w:p>
                  <w:pPr>
                    <w:rPr>
                      <w:rFonts w:hint="eastAsia" w:ascii="宋体" w:hAnsi="宋体" w:eastAsia="宋体" w:cs="宋体"/>
                      <w:i w:val="0"/>
                      <w:iCs w:val="0"/>
                      <w:caps w:val="0"/>
                      <w:color w:val="000000"/>
                      <w:spacing w:val="0"/>
                      <w:sz w:val="24"/>
                      <w:szCs w:val="24"/>
                      <w:shd w:val="clear" w:color="auto" w:fill="FFFFFF"/>
                    </w:rPr>
                  </w:pPr>
                </w:p>
              </w:tc>
              <w:tc>
                <w:tcPr>
                  <w:tcW w:w="2353" w:type="dxa"/>
                  <w:vMerge w:val="continue"/>
                  <w:noWrap w:val="0"/>
                  <w:vAlign w:val="top"/>
                </w:tcPr>
                <w:p>
                  <w:pPr>
                    <w:rPr>
                      <w:rFonts w:hint="eastAsia" w:ascii="宋体" w:hAnsi="宋体" w:eastAsia="宋体" w:cs="宋体"/>
                      <w:i w:val="0"/>
                      <w:iCs w:val="0"/>
                      <w:caps w:val="0"/>
                      <w:color w:val="000000"/>
                      <w:spacing w:val="0"/>
                      <w:sz w:val="24"/>
                      <w:szCs w:val="24"/>
                      <w:shd w:val="clear" w:color="auto" w:fill="FFFFFF"/>
                    </w:rPr>
                  </w:pP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≤-65dBm（30MHz~1GHz）（机箱端口）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624" w:type="dxa"/>
                  <w:vMerge w:val="continue"/>
                  <w:noWrap w:val="0"/>
                  <w:vAlign w:val="top"/>
                </w:tcPr>
                <w:p>
                  <w:pPr>
                    <w:rPr>
                      <w:rFonts w:hint="eastAsia" w:ascii="宋体" w:hAnsi="宋体" w:eastAsia="宋体" w:cs="宋体"/>
                      <w:i w:val="0"/>
                      <w:iCs w:val="0"/>
                      <w:caps w:val="0"/>
                      <w:color w:val="000000"/>
                      <w:spacing w:val="0"/>
                      <w:sz w:val="24"/>
                      <w:szCs w:val="24"/>
                      <w:shd w:val="clear" w:color="auto" w:fill="FFFFFF"/>
                    </w:rPr>
                  </w:pPr>
                </w:p>
              </w:tc>
              <w:tc>
                <w:tcPr>
                  <w:tcW w:w="2353" w:type="dxa"/>
                  <w:vMerge w:val="continue"/>
                  <w:noWrap w:val="0"/>
                  <w:vAlign w:val="top"/>
                </w:tcPr>
                <w:p>
                  <w:pPr>
                    <w:rPr>
                      <w:rFonts w:hint="eastAsia" w:ascii="宋体" w:hAnsi="宋体" w:eastAsia="宋体" w:cs="宋体"/>
                      <w:i w:val="0"/>
                      <w:iCs w:val="0"/>
                      <w:caps w:val="0"/>
                      <w:color w:val="000000"/>
                      <w:spacing w:val="0"/>
                      <w:sz w:val="24"/>
                      <w:szCs w:val="24"/>
                      <w:shd w:val="clear" w:color="auto" w:fill="FFFFFF"/>
                    </w:rPr>
                  </w:pPr>
                </w:p>
              </w:tc>
              <w:tc>
                <w:tcPr>
                  <w:tcW w:w="3270" w:type="dxa"/>
                  <w:noWrap w:val="0"/>
                  <w:vAlign w:val="top"/>
                </w:tcPr>
                <w:p>
                  <w:pPr>
                    <w:numPr>
                      <w:ilvl w:val="0"/>
                      <w:numId w:val="0"/>
                    </w:numP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≤-56dBm（1GHz~12.75GHz）（机箱端口）</w:t>
                  </w:r>
                </w:p>
              </w:tc>
            </w:tr>
          </w:tbl>
          <w:p>
            <w:pPr>
              <w:numPr>
                <w:ilvl w:val="0"/>
                <w:numId w:val="0"/>
              </w:numPr>
              <w:rPr>
                <w:rFonts w:hint="eastAsia"/>
                <w:vertAlign w:val="baseline"/>
              </w:rPr>
            </w:pPr>
            <w:r>
              <w:rPr>
                <w:rFonts w:hint="eastAsia" w:ascii="宋体" w:hAnsi="宋体" w:eastAsia="宋体" w:cs="宋体"/>
                <w:i w:val="0"/>
                <w:iCs w:val="0"/>
                <w:caps w:val="0"/>
                <w:color w:val="000000"/>
                <w:spacing w:val="0"/>
                <w:sz w:val="24"/>
                <w:szCs w:val="24"/>
                <w:shd w:val="clear" w:color="auto" w:fill="FFFFFF"/>
              </w:rPr>
              <w:t>注：上表其他技术指标要求需提供国家安全防范报警系统产品质量监督检验中心与公安部安全与警用电子产品质量检测中心共同颁发的检验报告予以证明（检测报告复印件加盖投标人公章）；</w:t>
            </w:r>
          </w:p>
        </w:tc>
        <w:tc>
          <w:tcPr>
            <w:tcW w:w="765" w:type="dxa"/>
            <w:noWrap w:val="0"/>
            <w:vAlign w:val="top"/>
          </w:tcPr>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台</w:t>
            </w:r>
          </w:p>
        </w:tc>
        <w:tc>
          <w:tcPr>
            <w:tcW w:w="705" w:type="dxa"/>
            <w:noWrap w:val="0"/>
            <w:vAlign w:val="top"/>
          </w:tcPr>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top"/>
          </w:tcPr>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eastAsia="宋体"/>
                <w:vertAlign w:val="baseline"/>
                <w:lang w:val="en-US" w:eastAsia="zh-CN"/>
              </w:rPr>
            </w:pPr>
            <w:r>
              <w:rPr>
                <w:rFonts w:hint="eastAsia" w:ascii="宋体" w:hAnsi="宋体" w:eastAsia="宋体" w:cs="宋体"/>
                <w:i w:val="0"/>
                <w:iCs w:val="0"/>
                <w:caps w:val="0"/>
                <w:color w:val="000000"/>
                <w:spacing w:val="0"/>
                <w:kern w:val="0"/>
                <w:sz w:val="24"/>
                <w:szCs w:val="24"/>
                <w:shd w:val="clear" w:color="auto" w:fill="FFFFFF"/>
                <w:lang w:val="en-US" w:eastAsia="zh-CN" w:bidi="ar-SA"/>
              </w:rPr>
              <w:t>2</w:t>
            </w:r>
          </w:p>
        </w:tc>
        <w:tc>
          <w:tcPr>
            <w:tcW w:w="1230" w:type="dxa"/>
            <w:noWrap w:val="0"/>
            <w:vAlign w:val="top"/>
          </w:tcPr>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vertAlign w:val="baseline"/>
              </w:rPr>
            </w:pPr>
            <w:r>
              <w:rPr>
                <w:rFonts w:hint="eastAsia" w:ascii="宋体" w:hAnsi="宋体" w:eastAsia="宋体" w:cs="宋体"/>
                <w:b/>
                <w:bCs/>
                <w:i w:val="0"/>
                <w:iCs w:val="0"/>
                <w:caps w:val="0"/>
                <w:color w:val="000000"/>
                <w:spacing w:val="0"/>
                <w:sz w:val="24"/>
                <w:szCs w:val="24"/>
                <w:shd w:val="clear" w:color="auto" w:fill="FFFFFF"/>
              </w:rPr>
              <w:t>4G执法记录仪</w:t>
            </w:r>
            <w:r>
              <w:rPr>
                <w:rFonts w:hint="eastAsia" w:ascii="宋体" w:hAnsi="宋体" w:eastAsia="宋体" w:cs="宋体"/>
                <w:b w:val="0"/>
                <w:bCs w:val="0"/>
                <w:i w:val="0"/>
                <w:iCs w:val="0"/>
                <w:caps w:val="0"/>
                <w:color w:val="000000"/>
                <w:spacing w:val="0"/>
                <w:sz w:val="24"/>
                <w:szCs w:val="24"/>
                <w:shd w:val="clear" w:color="auto" w:fill="FFFFFF"/>
              </w:rPr>
              <w:t>（核心产品）</w:t>
            </w:r>
          </w:p>
        </w:tc>
        <w:tc>
          <w:tcPr>
            <w:tcW w:w="6540"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1.▲设备外形尺寸应≤85×60×30mm，采用可更换内置锂电池设计，设备质量（背夹等其它外接设备除外）≤175克；外壳防护等级应符合GB4208-2008中IP68要求；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2.图像修复功能：设备在常用分辨率（1920*1080、1280*720）条件下图像几何失真应≤20%；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3.▲照片分辨力：设备拍照有效像素数应≥8000×4500，且在设备最大分辨率条件下照片分辨力应≥1000线；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4.▲定位及无线传输功能：执法记录仪可接收卫星数据并提供定位信息，内置GPS模块；设备内置无线传输模块；通过无线通信方式向平台传输视频图像，图像分辨率1080P/720P/480P可设置</w:t>
            </w:r>
            <w:r>
              <w:rPr>
                <w:rFonts w:hint="eastAsia" w:ascii="宋体" w:hAnsi="宋体" w:eastAsia="宋体" w:cs="宋体"/>
                <w:b/>
                <w:bCs/>
                <w:i w:val="0"/>
                <w:iCs w:val="0"/>
                <w:caps w:val="0"/>
                <w:color w:val="000000"/>
                <w:spacing w:val="0"/>
                <w:sz w:val="24"/>
                <w:szCs w:val="24"/>
                <w:shd w:val="clear" w:color="auto" w:fill="FFFFFF"/>
              </w:rPr>
              <w:t>；</w:t>
            </w:r>
            <w:r>
              <w:rPr>
                <w:rFonts w:hint="eastAsia" w:ascii="宋体" w:hAnsi="宋体" w:eastAsia="宋体" w:cs="宋体"/>
                <w:i w:val="0"/>
                <w:iCs w:val="0"/>
                <w:caps w:val="0"/>
                <w:color w:val="000000"/>
                <w:spacing w:val="0"/>
                <w:sz w:val="24"/>
                <w:szCs w:val="24"/>
                <w:shd w:val="clear" w:color="auto" w:fill="FFFFFF"/>
              </w:rPr>
              <w:t>可接入移动、联通、电信4G SIM卡，实现无线传输功能；具备H264和H265编码方式，H．265编码方式开启状态下，在分辨率为1920×1080  30帧/s时，1小时录制文件应≤2.5GB；5.遥控操作：执法记录仪可使用无线遥控方式完成全部或部分操作，如启动/停止摄录等；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6.开机时间：记录仪从按下开机键到进入取景预览模式所用时间应≤30s；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7.绝缘电阻:具有充电器接口的执法记录仪，其充电器或电源适配器的电极或与电源电极相连的其它导电电路与易触及部件间的绝缘电阻应≥1000MΩ；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8.夜视功能：执法记录仪在开启夜视功能后，有效拍摄距离应满足说明书的要求，且不低于3m，有效拍摄距离处应能看清人物面部特征，具有红外补光功能的设备，红外补光范围在3m处应覆盖摄录画面70%以上面积；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9.视频性能：执法记录仪记录在视频分辨率1920×1080下测得：视频分辨力为800线；在视频分辨率1280×720下测得：视频分辨力为500线；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10.视场角:设备在常用分辨率（1920*1080、1280*720、848*480）条件下应≥100°；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11.▲电池工作时间及充电时间：执法记录仪应采用内置可更换电池供电，电池工作时间根据实际工作需求应满足GA/T947.2-2015 4.1中A级要求，在更换一次电池条件下，存储的信息不丢失；可通过执法数据采集设备、随机配备的充电设备（如：专用适配器、车载充电器等）对电池充电，充电时应有明显的充电及完成状态指示；电池充电时间应≤2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12.本机浏览、检索和回放：执法记录仪应具有以时间等方式浏览和回放本机存储的视音频、音频、照片等信息的功能；执法记录仪可进行常见的文本格式浏览，包括但不限于txt、doc或pdf等格式；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13.自由跌落：裸机跌落高度2000mm，水泥地面，任意6个面各跌落5次，试验期间执法记录仪处于工作状态；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14.日志记录：执法记录仪应能自动对设备的运行状态、开/关机时间、摄录起始时间、录音起始时间和照相时间等操作进行日志记录，日志记录应准确，日志的读取和清除应通过授权设备操作完成；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15.▲语音播报功能：设备具有语音播报功能，开启后可在开机、录像、录音、重点文件标记时进行语音播报，并具有摄录时长播报及整点报时功能；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16.▲扫码注册及对讲功能：设备可通过扫描平台端生成的二维码完成注册；通过平台开启语音对讲功能后，终端与同一群组内终端之间或终端与平台间可进行语音对讲。在同一群组内，终端与终端之间可进行视频通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17.可拓展功能：设备可拓展人脸识别功能、车牌识别功能；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18.存储要求：执法记录仪存储容量应≥32G；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19.▲防爆功能要求：设备应具备防爆功能，能够在危险的气体下正常工作，具备防爆等级：Exic II BT4 Gc，且符合GB3836.1-2010/GB3836.4-2010标准要求；（提供防爆合格证复印件加盖投标人公章）；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vertAlign w:val="baseline"/>
              </w:rPr>
            </w:pPr>
            <w:r>
              <w:rPr>
                <w:rFonts w:hint="eastAsia" w:ascii="宋体" w:hAnsi="宋体" w:eastAsia="宋体" w:cs="宋体"/>
                <w:b/>
                <w:bCs/>
                <w:i w:val="0"/>
                <w:iCs w:val="0"/>
                <w:caps w:val="0"/>
                <w:color w:val="000000"/>
                <w:spacing w:val="0"/>
                <w:sz w:val="24"/>
                <w:szCs w:val="24"/>
                <w:shd w:val="clear" w:color="auto" w:fill="FFFFFF"/>
              </w:rPr>
              <w:t>注：4G执法记录仪投标产品参数1-17项须提供公安部特种警用装备质量监督检验中心依据《GA/T947.2-2015 单警执法视音频记录系统第三部分：执法记录仪》出具的检测报告复印件加盖投标人公章；</w:t>
            </w:r>
          </w:p>
        </w:tc>
        <w:tc>
          <w:tcPr>
            <w:tcW w:w="765" w:type="dxa"/>
            <w:noWrap w:val="0"/>
            <w:vAlign w:val="top"/>
          </w:tcPr>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台</w:t>
            </w:r>
          </w:p>
        </w:tc>
        <w:tc>
          <w:tcPr>
            <w:tcW w:w="705" w:type="dxa"/>
            <w:noWrap w:val="0"/>
            <w:vAlign w:val="top"/>
          </w:tcPr>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eastAsia="宋体"/>
                <w:vertAlign w:val="baseline"/>
                <w:lang w:val="en-US" w:eastAsia="zh-CN"/>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3</w:t>
            </w:r>
          </w:p>
        </w:tc>
        <w:tc>
          <w:tcPr>
            <w:tcW w:w="1230" w:type="dxa"/>
            <w:noWrap w:val="0"/>
            <w:vAlign w:val="top"/>
          </w:tcPr>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vertAlign w:val="baseline"/>
              </w:rPr>
            </w:pPr>
            <w:r>
              <w:rPr>
                <w:rFonts w:hint="eastAsia" w:ascii="宋体" w:hAnsi="宋体" w:eastAsia="宋体" w:cs="宋体"/>
                <w:b/>
                <w:bCs/>
                <w:i w:val="0"/>
                <w:iCs w:val="0"/>
                <w:caps w:val="0"/>
                <w:color w:val="000000"/>
                <w:spacing w:val="0"/>
                <w:sz w:val="24"/>
                <w:szCs w:val="24"/>
                <w:shd w:val="clear" w:color="auto" w:fill="FFFFFF"/>
              </w:rPr>
              <w:t>警务通</w:t>
            </w:r>
            <w:r>
              <w:rPr>
                <w:rFonts w:hint="eastAsia" w:ascii="宋体" w:hAnsi="宋体" w:eastAsia="宋体" w:cs="宋体"/>
                <w:b w:val="0"/>
                <w:bCs w:val="0"/>
                <w:i w:val="0"/>
                <w:iCs w:val="0"/>
                <w:caps w:val="0"/>
                <w:color w:val="000000"/>
                <w:spacing w:val="0"/>
                <w:sz w:val="24"/>
                <w:szCs w:val="24"/>
                <w:shd w:val="clear" w:color="auto" w:fill="FFFFFF"/>
              </w:rPr>
              <w:t>（核心产品）</w:t>
            </w:r>
          </w:p>
        </w:tc>
        <w:tc>
          <w:tcPr>
            <w:tcW w:w="6540"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★1.基本要求：</w:t>
            </w:r>
            <w:r>
              <w:rPr>
                <w:rFonts w:hint="eastAsia" w:ascii="宋体" w:hAnsi="宋体" w:eastAsia="宋体" w:cs="宋体"/>
                <w:b w:val="0"/>
                <w:bCs w:val="0"/>
                <w:i w:val="0"/>
                <w:iCs w:val="0"/>
                <w:caps w:val="0"/>
                <w:color w:val="000000"/>
                <w:spacing w:val="0"/>
                <w:sz w:val="24"/>
                <w:szCs w:val="24"/>
                <w:shd w:val="clear" w:color="auto" w:fill="FFFFFF"/>
              </w:rPr>
              <w:t>四川省公安厅发布的《通过安全检测的终端目录》终端</w:t>
            </w:r>
            <w:r>
              <w:rPr>
                <w:rFonts w:hint="eastAsia" w:ascii="宋体" w:hAnsi="宋体" w:eastAsia="宋体" w:cs="宋体"/>
                <w:i w:val="0"/>
                <w:iCs w:val="0"/>
                <w:caps w:val="0"/>
                <w:color w:val="000000"/>
                <w:spacing w:val="0"/>
                <w:sz w:val="24"/>
                <w:szCs w:val="24"/>
                <w:shd w:val="clear" w:color="auto" w:fill="FFFFFF"/>
              </w:rPr>
              <w:t>；（提供证明材料加盖投标人公章）；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2.操作系统：定制安全安卓7.0及以上；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▲3.处理器：主频达到八核2.3GHz及以上处理器；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4.内部存储：RAM≥4GB；ROM≥32GB；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★5.支持网络类型：TD-LTE/FDD-LTE/EVDO/TD-SCDMA/WCDMA/CDMA/GSM,（CA/VOLTE）全网通，双卡双待；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6.定位：支持北斗/GPS定位功能；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▲7.电池：主机（一体式或者背夹式不含背夹）内置可更换的7000mAh及以上锂电池，更换电池无须专业工具；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8.屏幕：5.0英寸≤屏幕尺寸＜6.0英寸，HD（1280*720）及以上分辨率，阳光下可视；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▲9.摄像头：主摄像头1600万像素及以上，副摄像头800万像素及以上；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▲10.NFC模块：内置NFC模块，一体式或者背夹式不拆分背夹直接读取身份证信息；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11.打印机模块：支持热敏打印模块，配置标准57*25MM热敏打印机纸仓；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12.接口：支持快速充电、支持反向充电USB接口，双SIM卡接口，支持安全加密卡读取的存储卡接口；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▲13.指示灯：支持红、蓝、绿三色指示灯，可通过三色指示灯指示接处警信息，一次按键红灯常亮，二次按键蓝灯常亮，三次按键绿灯常亮，5S后指示灯自动熄灭；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▲14.集成度：一体式集成打印机模块终端；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▲15.电池工作模式：支持双电池工作模式，换电池不断电；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16.终端尺寸：≤212mm ×99mm × 55mm（长×宽×厚）；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0"/>
              <w:jc w:val="both"/>
              <w:rPr>
                <w:rFonts w:hint="eastAsia"/>
                <w:vertAlign w:val="baseline"/>
              </w:rPr>
            </w:pPr>
            <w:r>
              <w:rPr>
                <w:rFonts w:hint="eastAsia" w:ascii="宋体" w:hAnsi="宋体" w:eastAsia="宋体" w:cs="宋体"/>
                <w:i w:val="0"/>
                <w:iCs w:val="0"/>
                <w:caps w:val="0"/>
                <w:color w:val="000000"/>
                <w:spacing w:val="0"/>
                <w:sz w:val="24"/>
                <w:szCs w:val="24"/>
                <w:shd w:val="clear" w:color="auto" w:fill="FFFFFF"/>
              </w:rPr>
              <w:t>注：以上技术配置投标人须提供投标产品生产厂家在四川省公安厅移动警务专栏挂网产品对应一致的资料并且加盖投标人公章佐证。</w:t>
            </w:r>
          </w:p>
        </w:tc>
        <w:tc>
          <w:tcPr>
            <w:tcW w:w="76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台</w:t>
            </w:r>
          </w:p>
        </w:tc>
        <w:tc>
          <w:tcPr>
            <w:tcW w:w="70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top"/>
          </w:tcPr>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4</w:t>
            </w:r>
          </w:p>
        </w:tc>
        <w:tc>
          <w:tcPr>
            <w:tcW w:w="1230" w:type="dxa"/>
            <w:noWrap w:val="0"/>
            <w:vAlign w:val="top"/>
          </w:tcPr>
          <w:p>
            <w:pPr>
              <w:numPr>
                <w:ilvl w:val="0"/>
                <w:numId w:val="0"/>
              </w:numPr>
              <w:rPr>
                <w:rFonts w:hint="eastAsia"/>
                <w:vertAlign w:val="baseline"/>
              </w:rPr>
            </w:pPr>
            <w:r>
              <w:rPr>
                <w:rFonts w:hint="eastAsia" w:ascii="宋体" w:hAnsi="宋体" w:eastAsia="宋体" w:cs="宋体"/>
                <w:b/>
                <w:bCs/>
                <w:i w:val="0"/>
                <w:iCs w:val="0"/>
                <w:caps w:val="0"/>
                <w:color w:val="000000"/>
                <w:spacing w:val="0"/>
                <w:sz w:val="24"/>
                <w:szCs w:val="24"/>
                <w:shd w:val="clear" w:color="auto" w:fill="FFFFFF"/>
              </w:rPr>
              <w:t>警务通电池</w:t>
            </w:r>
          </w:p>
        </w:tc>
        <w:tc>
          <w:tcPr>
            <w:tcW w:w="6540"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1.锂电池7000mAh；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120" w:afterAutospacing="0" w:line="23" w:lineRule="atLeast"/>
              <w:ind w:left="0" w:right="0" w:firstLine="0"/>
              <w:rPr>
                <w:rFonts w:hint="eastAsia"/>
                <w:vertAlign w:val="baseline"/>
              </w:rPr>
            </w:pPr>
            <w:r>
              <w:rPr>
                <w:rFonts w:hint="eastAsia" w:ascii="宋体" w:hAnsi="宋体" w:eastAsia="宋体" w:cs="宋体"/>
                <w:i w:val="0"/>
                <w:iCs w:val="0"/>
                <w:caps w:val="0"/>
                <w:color w:val="000000"/>
                <w:spacing w:val="0"/>
                <w:sz w:val="24"/>
                <w:szCs w:val="24"/>
                <w:shd w:val="clear" w:color="auto" w:fill="FFFFFF"/>
              </w:rPr>
              <w:t>2.需与警务通设备规格型号匹配。</w:t>
            </w:r>
          </w:p>
        </w:tc>
        <w:tc>
          <w:tcPr>
            <w:tcW w:w="765" w:type="dxa"/>
            <w:noWrap w:val="0"/>
            <w:vAlign w:val="top"/>
          </w:tcPr>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个</w:t>
            </w:r>
          </w:p>
        </w:tc>
        <w:tc>
          <w:tcPr>
            <w:tcW w:w="705" w:type="dxa"/>
            <w:noWrap w:val="0"/>
            <w:vAlign w:val="top"/>
          </w:tcPr>
          <w:p>
            <w:pPr>
              <w:numPr>
                <w:ilvl w:val="0"/>
                <w:numId w:val="0"/>
              </w:numPr>
              <w:rPr>
                <w:rFonts w:hint="default"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top"/>
          </w:tcPr>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5</w:t>
            </w:r>
          </w:p>
        </w:tc>
        <w:tc>
          <w:tcPr>
            <w:tcW w:w="1230" w:type="dxa"/>
            <w:noWrap w:val="0"/>
            <w:vAlign w:val="top"/>
          </w:tcPr>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vertAlign w:val="baseline"/>
              </w:rPr>
            </w:pPr>
            <w:r>
              <w:rPr>
                <w:rFonts w:hint="eastAsia" w:ascii="宋体" w:hAnsi="宋体" w:eastAsia="宋体" w:cs="宋体"/>
                <w:b/>
                <w:bCs/>
                <w:i w:val="0"/>
                <w:iCs w:val="0"/>
                <w:caps w:val="0"/>
                <w:color w:val="000000"/>
                <w:spacing w:val="0"/>
                <w:sz w:val="24"/>
                <w:szCs w:val="24"/>
                <w:shd w:val="clear" w:color="auto" w:fill="FFFFFF"/>
              </w:rPr>
              <w:t>酒检快测棒</w:t>
            </w:r>
          </w:p>
        </w:tc>
        <w:tc>
          <w:tcPr>
            <w:tcW w:w="6540"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1.检测探头：采用电化学燃料电池；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2.按键功能：按键伴有声音提示，使用直观；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3.屏幕显示：彩色OLED显示屏，不同的光照环境下屏幕底色自动切换，确保在强光下执勤看屏幕也很清楚，酒精测试过程在屏幕上动态显示，执勤方便；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4.可存储</w:t>
            </w:r>
            <w:r>
              <w:rPr>
                <w:rFonts w:hint="eastAsia" w:eastAsia="宋体" w:cs="宋体"/>
                <w:b w:val="0"/>
                <w:bCs w:val="0"/>
                <w:i w:val="0"/>
                <w:iCs w:val="0"/>
                <w:caps w:val="0"/>
                <w:color w:val="000000"/>
                <w:spacing w:val="0"/>
                <w:sz w:val="24"/>
                <w:szCs w:val="24"/>
                <w:shd w:val="clear" w:color="auto" w:fill="FFFFFF"/>
                <w:lang w:val="en-US" w:eastAsia="zh-CN"/>
              </w:rPr>
              <w:t>4</w:t>
            </w:r>
            <w:r>
              <w:rPr>
                <w:rFonts w:hint="eastAsia" w:ascii="宋体" w:hAnsi="宋体" w:eastAsia="宋体" w:cs="宋体"/>
                <w:b w:val="0"/>
                <w:bCs w:val="0"/>
                <w:i w:val="0"/>
                <w:iCs w:val="0"/>
                <w:caps w:val="0"/>
                <w:color w:val="000000"/>
                <w:spacing w:val="0"/>
                <w:sz w:val="24"/>
                <w:szCs w:val="24"/>
                <w:shd w:val="clear" w:color="auto" w:fill="FFFFFF"/>
              </w:rPr>
              <w:t>0000条测试记录，记录内容有日期、时间、温度和酒精浓度值，全部记录可备份到后台计算机系统；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5.电子哨音功能：使得交通指挥棒更有灵便性；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6.防水功能：所有按键和USB接口处都有采用简单适用的防水设计；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7.提示功能：检测功能开启或准备就绪具有语音提示，当检测标准超过20mg/L时能进行提醒。应至少具备以下三种：声音提醒、指示灯闪烁提醒、震动提醒；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8.快速排查检测：采用电机循环抽气采样，被测人只要靠近进气口哈气，就能自动采样分析， 无须手动按键采样。检测快速，最快1秒出结果；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eastAsia="宋体" w:cs="宋体"/>
                <w:b w:val="0"/>
                <w:bCs w:val="0"/>
                <w:i w:val="0"/>
                <w:iCs w:val="0"/>
                <w:caps w:val="0"/>
                <w:color w:val="000000"/>
                <w:spacing w:val="0"/>
                <w:sz w:val="24"/>
                <w:szCs w:val="24"/>
                <w:shd w:val="clear" w:color="auto" w:fill="FFFFFF"/>
                <w:lang w:val="en-US" w:eastAsia="zh-CN"/>
              </w:rPr>
              <w:t>9</w:t>
            </w:r>
            <w:r>
              <w:rPr>
                <w:rFonts w:hint="eastAsia" w:ascii="宋体" w:hAnsi="宋体" w:eastAsia="宋体" w:cs="宋体"/>
                <w:b w:val="0"/>
                <w:bCs w:val="0"/>
                <w:i w:val="0"/>
                <w:iCs w:val="0"/>
                <w:caps w:val="0"/>
                <w:color w:val="000000"/>
                <w:spacing w:val="0"/>
                <w:sz w:val="24"/>
                <w:szCs w:val="24"/>
                <w:shd w:val="clear" w:color="auto" w:fill="FFFFFF"/>
              </w:rPr>
              <w:t>.采样品：采用凹面式采样口设计，具有导向、收集气体功能；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w:t>
            </w:r>
            <w:r>
              <w:rPr>
                <w:rFonts w:hint="eastAsia" w:eastAsia="宋体" w:cs="宋体"/>
                <w:b w:val="0"/>
                <w:bCs w:val="0"/>
                <w:i w:val="0"/>
                <w:iCs w:val="0"/>
                <w:caps w:val="0"/>
                <w:color w:val="000000"/>
                <w:spacing w:val="0"/>
                <w:sz w:val="24"/>
                <w:szCs w:val="24"/>
                <w:shd w:val="clear" w:color="auto" w:fill="FFFFFF"/>
                <w:lang w:val="en-US" w:eastAsia="zh-CN"/>
              </w:rPr>
              <w:t>0</w:t>
            </w:r>
            <w:r>
              <w:rPr>
                <w:rFonts w:hint="eastAsia" w:ascii="宋体" w:hAnsi="宋体" w:eastAsia="宋体" w:cs="宋体"/>
                <w:b w:val="0"/>
                <w:bCs w:val="0"/>
                <w:i w:val="0"/>
                <w:iCs w:val="0"/>
                <w:caps w:val="0"/>
                <w:color w:val="000000"/>
                <w:spacing w:val="0"/>
                <w:sz w:val="24"/>
                <w:szCs w:val="24"/>
                <w:shd w:val="clear" w:color="auto" w:fill="FFFFFF"/>
              </w:rPr>
              <w:t>.不用预热时间：开机直接测试；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w:t>
            </w:r>
            <w:r>
              <w:rPr>
                <w:rFonts w:hint="eastAsia" w:eastAsia="宋体" w:cs="宋体"/>
                <w:b w:val="0"/>
                <w:bCs w:val="0"/>
                <w:i w:val="0"/>
                <w:iCs w:val="0"/>
                <w:caps w:val="0"/>
                <w:color w:val="000000"/>
                <w:spacing w:val="0"/>
                <w:sz w:val="24"/>
                <w:szCs w:val="24"/>
                <w:shd w:val="clear" w:color="auto" w:fill="FFFFFF"/>
                <w:lang w:val="en-US" w:eastAsia="zh-CN"/>
              </w:rPr>
              <w:t>1</w:t>
            </w:r>
            <w:r>
              <w:rPr>
                <w:rFonts w:hint="eastAsia" w:ascii="宋体" w:hAnsi="宋体" w:eastAsia="宋体" w:cs="宋体"/>
                <w:b w:val="0"/>
                <w:bCs w:val="0"/>
                <w:i w:val="0"/>
                <w:iCs w:val="0"/>
                <w:caps w:val="0"/>
                <w:color w:val="000000"/>
                <w:spacing w:val="0"/>
                <w:sz w:val="24"/>
                <w:szCs w:val="24"/>
                <w:shd w:val="clear" w:color="auto" w:fill="FFFFFF"/>
              </w:rPr>
              <w:t>.电源：节能设计，本机采用可充锂离子电池，容量3000mAh，可连续工作8小时以上；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w:t>
            </w:r>
            <w:r>
              <w:rPr>
                <w:rFonts w:hint="eastAsia" w:eastAsia="宋体" w:cs="宋体"/>
                <w:b w:val="0"/>
                <w:bCs w:val="0"/>
                <w:i w:val="0"/>
                <w:iCs w:val="0"/>
                <w:caps w:val="0"/>
                <w:color w:val="000000"/>
                <w:spacing w:val="0"/>
                <w:sz w:val="24"/>
                <w:szCs w:val="24"/>
                <w:shd w:val="clear" w:color="auto" w:fill="FFFFFF"/>
                <w:lang w:val="en-US" w:eastAsia="zh-CN"/>
              </w:rPr>
              <w:t>2</w:t>
            </w:r>
            <w:r>
              <w:rPr>
                <w:rFonts w:hint="eastAsia" w:ascii="宋体" w:hAnsi="宋体" w:eastAsia="宋体" w:cs="宋体"/>
                <w:b w:val="0"/>
                <w:bCs w:val="0"/>
                <w:i w:val="0"/>
                <w:iCs w:val="0"/>
                <w:caps w:val="0"/>
                <w:color w:val="000000"/>
                <w:spacing w:val="0"/>
                <w:sz w:val="24"/>
                <w:szCs w:val="24"/>
                <w:shd w:val="clear" w:color="auto" w:fill="FFFFFF"/>
              </w:rPr>
              <w:t>.设备外观尺寸、重量：符合人体工程学棒式设计，长度不得大于330mm, 方便携带；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w:t>
            </w:r>
            <w:r>
              <w:rPr>
                <w:rFonts w:hint="eastAsia" w:eastAsia="宋体" w:cs="宋体"/>
                <w:b w:val="0"/>
                <w:bCs w:val="0"/>
                <w:i w:val="0"/>
                <w:iCs w:val="0"/>
                <w:caps w:val="0"/>
                <w:color w:val="000000"/>
                <w:spacing w:val="0"/>
                <w:sz w:val="24"/>
                <w:szCs w:val="24"/>
                <w:shd w:val="clear" w:color="auto" w:fill="FFFFFF"/>
                <w:lang w:val="en-US" w:eastAsia="zh-CN"/>
              </w:rPr>
              <w:t>3</w:t>
            </w:r>
            <w:r>
              <w:rPr>
                <w:rFonts w:hint="eastAsia" w:ascii="宋体" w:hAnsi="宋体" w:eastAsia="宋体" w:cs="宋体"/>
                <w:b w:val="0"/>
                <w:bCs w:val="0"/>
                <w:i w:val="0"/>
                <w:iCs w:val="0"/>
                <w:caps w:val="0"/>
                <w:color w:val="000000"/>
                <w:spacing w:val="0"/>
                <w:sz w:val="24"/>
                <w:szCs w:val="24"/>
                <w:shd w:val="clear" w:color="auto" w:fill="FFFFFF"/>
              </w:rPr>
              <w:t>.手电模式：手电照明在手柄的前端，方便使用；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w:t>
            </w:r>
            <w:r>
              <w:rPr>
                <w:rFonts w:hint="eastAsia" w:eastAsia="宋体" w:cs="宋体"/>
                <w:b w:val="0"/>
                <w:bCs w:val="0"/>
                <w:i w:val="0"/>
                <w:iCs w:val="0"/>
                <w:caps w:val="0"/>
                <w:color w:val="000000"/>
                <w:spacing w:val="0"/>
                <w:sz w:val="24"/>
                <w:szCs w:val="24"/>
                <w:shd w:val="clear" w:color="auto" w:fill="FFFFFF"/>
                <w:lang w:val="en-US" w:eastAsia="zh-CN"/>
              </w:rPr>
              <w:t>4</w:t>
            </w:r>
            <w:r>
              <w:rPr>
                <w:rFonts w:hint="eastAsia" w:ascii="宋体" w:hAnsi="宋体" w:eastAsia="宋体" w:cs="宋体"/>
                <w:b w:val="0"/>
                <w:bCs w:val="0"/>
                <w:i w:val="0"/>
                <w:iCs w:val="0"/>
                <w:caps w:val="0"/>
                <w:color w:val="000000"/>
                <w:spacing w:val="0"/>
                <w:sz w:val="24"/>
                <w:szCs w:val="24"/>
                <w:shd w:val="clear" w:color="auto" w:fill="FFFFFF"/>
              </w:rPr>
              <w:t>.进气孔处有防水防尘材料，防止水和尘粒进入测酒精的核心元件（电化学酒精感觉器），增加了仪器的使用性和使用寿命；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vertAlign w:val="baseline"/>
              </w:rPr>
            </w:pPr>
            <w:r>
              <w:rPr>
                <w:rFonts w:hint="eastAsia" w:ascii="宋体" w:hAnsi="宋体" w:eastAsia="宋体" w:cs="宋体"/>
                <w:b w:val="0"/>
                <w:bCs w:val="0"/>
                <w:i w:val="0"/>
                <w:iCs w:val="0"/>
                <w:caps w:val="0"/>
                <w:color w:val="000000"/>
                <w:spacing w:val="0"/>
                <w:sz w:val="24"/>
                <w:szCs w:val="24"/>
                <w:shd w:val="clear" w:color="auto" w:fill="FFFFFF"/>
              </w:rPr>
              <w:t>1</w:t>
            </w:r>
            <w:r>
              <w:rPr>
                <w:rFonts w:hint="eastAsia" w:eastAsia="宋体" w:cs="宋体"/>
                <w:b w:val="0"/>
                <w:bCs w:val="0"/>
                <w:i w:val="0"/>
                <w:iCs w:val="0"/>
                <w:caps w:val="0"/>
                <w:color w:val="000000"/>
                <w:spacing w:val="0"/>
                <w:sz w:val="24"/>
                <w:szCs w:val="24"/>
                <w:shd w:val="clear" w:color="auto" w:fill="FFFFFF"/>
                <w:lang w:val="en-US" w:eastAsia="zh-CN"/>
              </w:rPr>
              <w:t>5</w:t>
            </w:r>
            <w:r>
              <w:rPr>
                <w:rFonts w:hint="eastAsia" w:ascii="宋体" w:hAnsi="宋体" w:eastAsia="宋体" w:cs="宋体"/>
                <w:b w:val="0"/>
                <w:bCs w:val="0"/>
                <w:i w:val="0"/>
                <w:iCs w:val="0"/>
                <w:caps w:val="0"/>
                <w:color w:val="000000"/>
                <w:spacing w:val="0"/>
                <w:sz w:val="24"/>
                <w:szCs w:val="24"/>
                <w:shd w:val="clear" w:color="auto" w:fill="FFFFFF"/>
              </w:rPr>
              <w:t>.</w:t>
            </w:r>
            <w:r>
              <w:rPr>
                <w:rFonts w:hint="eastAsia" w:ascii="宋体" w:hAnsi="宋体" w:eastAsia="宋体" w:cs="宋体"/>
                <w:i w:val="0"/>
                <w:iCs w:val="0"/>
                <w:caps w:val="0"/>
                <w:color w:val="000000"/>
                <w:spacing w:val="0"/>
                <w:sz w:val="24"/>
                <w:szCs w:val="24"/>
                <w:shd w:val="clear" w:color="auto" w:fill="FFFFFF"/>
              </w:rPr>
              <w:t>▲</w:t>
            </w:r>
            <w:r>
              <w:rPr>
                <w:rFonts w:hint="eastAsia" w:ascii="宋体" w:hAnsi="宋体" w:eastAsia="宋体" w:cs="宋体"/>
                <w:b w:val="0"/>
                <w:bCs w:val="0"/>
                <w:i w:val="0"/>
                <w:iCs w:val="0"/>
                <w:caps w:val="0"/>
                <w:color w:val="000000"/>
                <w:spacing w:val="0"/>
                <w:sz w:val="24"/>
                <w:szCs w:val="24"/>
                <w:shd w:val="clear" w:color="auto" w:fill="FFFFFF"/>
              </w:rPr>
              <w:t>提供公安部安全与警用电子产品质量检测中心出具的检测报告复印件加盖投标人公章。</w:t>
            </w:r>
          </w:p>
        </w:tc>
        <w:tc>
          <w:tcPr>
            <w:tcW w:w="76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根</w:t>
            </w:r>
          </w:p>
        </w:tc>
        <w:tc>
          <w:tcPr>
            <w:tcW w:w="70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top"/>
          </w:tcPr>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6</w:t>
            </w:r>
          </w:p>
        </w:tc>
        <w:tc>
          <w:tcPr>
            <w:tcW w:w="1230" w:type="dxa"/>
            <w:noWrap w:val="0"/>
            <w:vAlign w:val="top"/>
          </w:tcPr>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vertAlign w:val="baseline"/>
              </w:rPr>
            </w:pPr>
            <w:r>
              <w:rPr>
                <w:rFonts w:hint="eastAsia" w:ascii="宋体" w:hAnsi="宋体" w:eastAsia="宋体" w:cs="宋体"/>
                <w:b/>
                <w:bCs/>
                <w:i w:val="0"/>
                <w:iCs w:val="0"/>
                <w:caps w:val="0"/>
                <w:color w:val="000000"/>
                <w:spacing w:val="0"/>
                <w:sz w:val="24"/>
                <w:szCs w:val="24"/>
                <w:shd w:val="clear" w:color="auto" w:fill="FFFFFF"/>
              </w:rPr>
              <w:t>4G酒检仪</w:t>
            </w:r>
          </w:p>
        </w:tc>
        <w:tc>
          <w:tcPr>
            <w:tcW w:w="6540"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1.产品符合GB/21254-2017标准；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2.吹气连续性检测：≥3秒；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3.要求主机待机时功耗不得大于80mAh,；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4.显示屏：≥3.5寸彩色触摸显示屏；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5.酒精传感器：独立的模块化设计，电化学燃料电池型酒精传感器；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6.校准周期：6个月，可以在仪器上单点直接校准，也可以连接PC机校准；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7.连续测量次数：≥500次（基准工作条件下）；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8.主机电池：主机采用定制7.4V/1300毫安时可充电锂电池，保障机器工作时间≥8小时，连续检测、打印≥500次；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9.采样精度符合GB/T21254--2017《呼出气体酒精含量检测仪》国家标准；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10.产品具有“主动测试和被动检测功能；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11.存储：主机单机存储检测信息≥4万条，可随时进行查询、重复打印等操作，并可通过USB连接电脑后台系统；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12.具有在仪器上直接设置打印份数功能；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13.吹管：吹管可以360度旋转；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14.产品必须具有输入车牌号码、驾驶证号码和执勤民警警号等必要信息输入功能；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15.可拼装功能：主机与打印机可拼装成一体式打印，也可拼装成分体式打印，打印字迹清晰、速度快、单据保存时间长；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16.主机内置无线模块可无线传输数据到监控后台；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17.通过后台管理软件可实时进行跟踪定位，方便查看地理位置；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0" w:firstLine="0"/>
              <w:rPr>
                <w:rFonts w:hint="eastAsia"/>
                <w:vertAlign w:val="baseline"/>
              </w:rPr>
            </w:pPr>
            <w:r>
              <w:rPr>
                <w:rFonts w:hint="eastAsia" w:ascii="宋体" w:hAnsi="宋体" w:eastAsia="宋体" w:cs="宋体"/>
                <w:b w:val="0"/>
                <w:bCs w:val="0"/>
                <w:i w:val="0"/>
                <w:iCs w:val="0"/>
                <w:caps w:val="0"/>
                <w:color w:val="000000"/>
                <w:spacing w:val="0"/>
                <w:sz w:val="24"/>
                <w:szCs w:val="24"/>
                <w:shd w:val="clear" w:color="auto" w:fill="FFFFFF"/>
              </w:rPr>
              <w:t>18.</w:t>
            </w:r>
            <w:r>
              <w:rPr>
                <w:rFonts w:hint="eastAsia" w:ascii="宋体" w:hAnsi="宋体" w:eastAsia="宋体" w:cs="宋体"/>
                <w:i w:val="0"/>
                <w:iCs w:val="0"/>
                <w:caps w:val="0"/>
                <w:color w:val="000000"/>
                <w:spacing w:val="0"/>
                <w:sz w:val="24"/>
                <w:szCs w:val="24"/>
                <w:shd w:val="clear" w:color="auto" w:fill="FFFFFF"/>
              </w:rPr>
              <w:t>▲</w:t>
            </w:r>
            <w:r>
              <w:rPr>
                <w:rFonts w:hint="eastAsia" w:ascii="宋体" w:hAnsi="宋体" w:eastAsia="宋体" w:cs="宋体"/>
                <w:b w:val="0"/>
                <w:bCs w:val="0"/>
                <w:i w:val="0"/>
                <w:iCs w:val="0"/>
                <w:caps w:val="0"/>
                <w:color w:val="000000"/>
                <w:spacing w:val="0"/>
                <w:sz w:val="24"/>
                <w:szCs w:val="24"/>
                <w:shd w:val="clear" w:color="auto" w:fill="FFFFFF"/>
              </w:rPr>
              <w:t>提供公安部安全与警用电子产品质量检测中心出具的检测报告复印件加盖投标人公章。</w:t>
            </w:r>
          </w:p>
        </w:tc>
        <w:tc>
          <w:tcPr>
            <w:tcW w:w="76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台</w:t>
            </w:r>
          </w:p>
        </w:tc>
        <w:tc>
          <w:tcPr>
            <w:tcW w:w="70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top"/>
          </w:tcPr>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7</w:t>
            </w:r>
          </w:p>
        </w:tc>
        <w:tc>
          <w:tcPr>
            <w:tcW w:w="1230" w:type="dxa"/>
            <w:noWrap w:val="0"/>
            <w:vAlign w:val="top"/>
          </w:tcPr>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vertAlign w:val="baseline"/>
              </w:rPr>
            </w:pPr>
            <w:r>
              <w:rPr>
                <w:rFonts w:hint="eastAsia" w:ascii="宋体" w:hAnsi="宋体" w:eastAsia="宋体" w:cs="宋体"/>
                <w:b/>
                <w:bCs/>
                <w:i w:val="0"/>
                <w:iCs w:val="0"/>
                <w:caps w:val="0"/>
                <w:color w:val="000000"/>
                <w:spacing w:val="0"/>
                <w:sz w:val="24"/>
                <w:szCs w:val="24"/>
                <w:shd w:val="clear" w:color="auto" w:fill="FFFFFF"/>
              </w:rPr>
              <w:t>足迹信息采集仪</w:t>
            </w:r>
          </w:p>
        </w:tc>
        <w:tc>
          <w:tcPr>
            <w:tcW w:w="6540"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1.外形尺寸：≤402mm(长) x 315mm(宽) x 152mm(高)；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2.输出端口：标准USB3.0接口；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3.电源：DC5V、4A直流电源；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4.光源：LED光源；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5.成像分辨率：≥300DPI；</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6.可实现电源管理与信号稳定，实现硬件启动、设置自动关机时间,延长设备使用寿命；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7.采集范围：≥350mm×150mm；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vertAlign w:val="baseline"/>
              </w:rPr>
            </w:pPr>
            <w:r>
              <w:rPr>
                <w:rFonts w:hint="eastAsia" w:ascii="宋体" w:hAnsi="宋体" w:eastAsia="宋体" w:cs="宋体"/>
                <w:i w:val="0"/>
                <w:iCs w:val="0"/>
                <w:caps w:val="0"/>
                <w:color w:val="000000"/>
                <w:spacing w:val="0"/>
                <w:sz w:val="24"/>
                <w:szCs w:val="24"/>
                <w:shd w:val="clear" w:color="auto" w:fill="FFFFFF"/>
              </w:rPr>
              <w:t>8.单片成像膜可使用≥2000次。</w:t>
            </w:r>
          </w:p>
        </w:tc>
        <w:tc>
          <w:tcPr>
            <w:tcW w:w="76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台</w:t>
            </w:r>
          </w:p>
        </w:tc>
        <w:tc>
          <w:tcPr>
            <w:tcW w:w="70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top"/>
          </w:tcPr>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8</w:t>
            </w:r>
          </w:p>
        </w:tc>
        <w:tc>
          <w:tcPr>
            <w:tcW w:w="1230" w:type="dxa"/>
            <w:noWrap w:val="0"/>
            <w:vAlign w:val="top"/>
          </w:tcPr>
          <w:p>
            <w:pPr>
              <w:numPr>
                <w:ilvl w:val="0"/>
                <w:numId w:val="0"/>
              </w:numPr>
              <w:rPr>
                <w:rFonts w:hint="eastAsia" w:ascii="宋体" w:hAnsi="宋体" w:eastAsia="宋体" w:cs="宋体"/>
                <w:b/>
                <w:bCs/>
                <w:color w:val="000000"/>
                <w:sz w:val="24"/>
                <w:szCs w:val="24"/>
                <w:lang w:val="en-US" w:eastAsia="zh-CN"/>
              </w:rPr>
            </w:pPr>
          </w:p>
          <w:p>
            <w:pPr>
              <w:numPr>
                <w:ilvl w:val="0"/>
                <w:numId w:val="0"/>
              </w:numPr>
              <w:rPr>
                <w:rFonts w:hint="eastAsia" w:ascii="宋体" w:hAnsi="宋体" w:eastAsia="宋体" w:cs="宋体"/>
                <w:b/>
                <w:bCs/>
                <w:color w:val="000000"/>
                <w:sz w:val="24"/>
                <w:szCs w:val="24"/>
                <w:lang w:val="en-US" w:eastAsia="zh-CN"/>
              </w:rPr>
            </w:pPr>
          </w:p>
          <w:p>
            <w:pPr>
              <w:numPr>
                <w:ilvl w:val="0"/>
                <w:numId w:val="0"/>
              </w:numPr>
              <w:rPr>
                <w:rFonts w:hint="eastAsia" w:ascii="宋体" w:hAnsi="宋体" w:eastAsia="宋体" w:cs="宋体"/>
                <w:b/>
                <w:bCs/>
                <w:color w:val="000000"/>
                <w:sz w:val="24"/>
                <w:szCs w:val="24"/>
                <w:lang w:val="en-US" w:eastAsia="zh-CN"/>
              </w:rPr>
            </w:pPr>
          </w:p>
          <w:p>
            <w:pPr>
              <w:numPr>
                <w:ilvl w:val="0"/>
                <w:numId w:val="0"/>
              </w:numPr>
              <w:rPr>
                <w:rFonts w:hint="eastAsia"/>
                <w:vertAlign w:val="baseline"/>
              </w:rPr>
            </w:pPr>
            <w:r>
              <w:rPr>
                <w:rFonts w:hint="eastAsia" w:ascii="宋体" w:hAnsi="宋体" w:eastAsia="宋体" w:cs="宋体"/>
                <w:b/>
                <w:bCs/>
                <w:color w:val="000000"/>
                <w:sz w:val="24"/>
                <w:szCs w:val="24"/>
                <w:lang w:val="en-US" w:eastAsia="zh-CN"/>
              </w:rPr>
              <w:t>反光背心</w:t>
            </w:r>
          </w:p>
        </w:tc>
        <w:tc>
          <w:tcPr>
            <w:tcW w:w="6540"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1.反光背心基底材料采用透气性优良的荧光黄尼龙布，反光晶格带采用美国3M品牌产品，其各项性均符合《GA446-2003警服反光背心》标准；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vertAlign w:val="baseline"/>
              </w:rPr>
            </w:pPr>
            <w:r>
              <w:rPr>
                <w:rFonts w:hint="eastAsia" w:ascii="宋体" w:hAnsi="宋体" w:eastAsia="宋体" w:cs="宋体"/>
                <w:i w:val="0"/>
                <w:iCs w:val="0"/>
                <w:caps w:val="0"/>
                <w:color w:val="000000"/>
                <w:spacing w:val="0"/>
                <w:sz w:val="24"/>
                <w:szCs w:val="24"/>
                <w:shd w:val="clear" w:color="auto" w:fill="FFFFFF"/>
              </w:rPr>
              <w:t>2.本产品具有逆反射系数高、反光背心耐雨淋、耐热、耐寒抗冻、反光背心不龟裂、反光背心不变形、反光背心不变色、反光背心使用寿命长等特点。</w:t>
            </w:r>
          </w:p>
        </w:tc>
        <w:tc>
          <w:tcPr>
            <w:tcW w:w="76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件</w:t>
            </w:r>
          </w:p>
        </w:tc>
        <w:tc>
          <w:tcPr>
            <w:tcW w:w="70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top"/>
          </w:tcPr>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9</w:t>
            </w:r>
          </w:p>
        </w:tc>
        <w:tc>
          <w:tcPr>
            <w:tcW w:w="1230" w:type="dxa"/>
            <w:noWrap w:val="0"/>
            <w:vAlign w:val="top"/>
          </w:tcPr>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vertAlign w:val="baseline"/>
              </w:rPr>
            </w:pPr>
            <w:r>
              <w:rPr>
                <w:rFonts w:hint="eastAsia" w:ascii="宋体" w:hAnsi="宋体" w:eastAsia="宋体" w:cs="宋体"/>
                <w:b/>
                <w:bCs/>
                <w:i w:val="0"/>
                <w:iCs w:val="0"/>
                <w:caps w:val="0"/>
                <w:color w:val="000000"/>
                <w:spacing w:val="0"/>
                <w:sz w:val="24"/>
                <w:szCs w:val="24"/>
                <w:shd w:val="clear" w:color="auto" w:fill="FFFFFF"/>
              </w:rPr>
              <w:t>肩灯</w:t>
            </w:r>
          </w:p>
        </w:tc>
        <w:tc>
          <w:tcPr>
            <w:tcW w:w="6540"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1.颜色：红蓝双色；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2.持续工作时间：≥15小时；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3.闪烁速度：4-3-2-2变速；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4.闪烁模式：红蓝交替，齐闪；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5.防水等级：IP65；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6.外形尺寸：≥85*37*32；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7.产品重量：≥65g；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8.固定方式：304不锈钢可旋转肩夹；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vertAlign w:val="baseline"/>
              </w:rPr>
            </w:pPr>
            <w:r>
              <w:rPr>
                <w:rFonts w:hint="eastAsia" w:ascii="宋体" w:hAnsi="宋体" w:eastAsia="宋体" w:cs="宋体"/>
                <w:i w:val="0"/>
                <w:iCs w:val="0"/>
                <w:caps w:val="0"/>
                <w:color w:val="000000"/>
                <w:spacing w:val="0"/>
                <w:sz w:val="24"/>
                <w:szCs w:val="24"/>
                <w:shd w:val="clear" w:color="auto" w:fill="FFFFFF"/>
              </w:rPr>
              <w:t>9.夜视距离: 在天气晴朗的夜间，距离500米处可分辨灯光颜色；</w:t>
            </w:r>
          </w:p>
        </w:tc>
        <w:tc>
          <w:tcPr>
            <w:tcW w:w="76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个</w:t>
            </w:r>
          </w:p>
        </w:tc>
        <w:tc>
          <w:tcPr>
            <w:tcW w:w="70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top"/>
          </w:tcPr>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10</w:t>
            </w:r>
          </w:p>
        </w:tc>
        <w:tc>
          <w:tcPr>
            <w:tcW w:w="1230" w:type="dxa"/>
            <w:noWrap w:val="0"/>
            <w:vAlign w:val="top"/>
          </w:tcPr>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vertAlign w:val="baseline"/>
              </w:rPr>
            </w:pPr>
            <w:r>
              <w:rPr>
                <w:rFonts w:hint="eastAsia" w:ascii="宋体" w:hAnsi="宋体" w:eastAsia="宋体" w:cs="宋体"/>
                <w:b/>
                <w:bCs/>
                <w:i w:val="0"/>
                <w:iCs w:val="0"/>
                <w:caps w:val="0"/>
                <w:color w:val="000000"/>
                <w:spacing w:val="0"/>
                <w:sz w:val="24"/>
                <w:szCs w:val="24"/>
                <w:shd w:val="clear" w:color="auto" w:fill="FFFFFF"/>
              </w:rPr>
              <w:t>360o爆闪帽灯</w:t>
            </w:r>
          </w:p>
        </w:tc>
        <w:tc>
          <w:tcPr>
            <w:tcW w:w="6540"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1.闪烁频率：慢/中/快 三档；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2.控制方式：轻触循环数控；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3.防护标准：IP65；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4.充电时间：5VDC 恒流涓充；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5.电源保护：过充，过放，过流，短路，高温保护；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6.工作方式：四灯组同步，红蓝双色闪烁；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7.佩戴方式：佩戴于执勤帽环外沿，周长可调；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vertAlign w:val="baseline"/>
              </w:rPr>
            </w:pPr>
            <w:r>
              <w:rPr>
                <w:rFonts w:hint="eastAsia" w:ascii="宋体" w:hAnsi="宋体" w:eastAsia="宋体" w:cs="宋体"/>
                <w:i w:val="0"/>
                <w:iCs w:val="0"/>
                <w:caps w:val="0"/>
                <w:color w:val="000000"/>
                <w:spacing w:val="0"/>
                <w:sz w:val="24"/>
                <w:szCs w:val="24"/>
                <w:shd w:val="clear" w:color="auto" w:fill="FFFFFF"/>
              </w:rPr>
              <w:t>8.警示角度：360°全方向警示，轻便不晃眼。</w:t>
            </w:r>
          </w:p>
        </w:tc>
        <w:tc>
          <w:tcPr>
            <w:tcW w:w="76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个</w:t>
            </w:r>
          </w:p>
        </w:tc>
        <w:tc>
          <w:tcPr>
            <w:tcW w:w="70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top"/>
          </w:tcPr>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11</w:t>
            </w:r>
          </w:p>
        </w:tc>
        <w:tc>
          <w:tcPr>
            <w:tcW w:w="1230" w:type="dxa"/>
            <w:noWrap w:val="0"/>
            <w:vAlign w:val="top"/>
          </w:tcPr>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ascii="宋体" w:hAnsi="宋体" w:eastAsia="宋体" w:cs="宋体"/>
                <w:b/>
                <w:bCs/>
                <w:i w:val="0"/>
                <w:iCs w:val="0"/>
                <w:caps w:val="0"/>
                <w:color w:val="000000"/>
                <w:spacing w:val="0"/>
                <w:sz w:val="24"/>
                <w:szCs w:val="24"/>
                <w:shd w:val="clear" w:color="auto" w:fill="FFFFFF"/>
              </w:rPr>
            </w:pPr>
          </w:p>
          <w:p>
            <w:pPr>
              <w:numPr>
                <w:ilvl w:val="0"/>
                <w:numId w:val="0"/>
              </w:numPr>
              <w:rPr>
                <w:rFonts w:hint="eastAsia"/>
                <w:vertAlign w:val="baseline"/>
              </w:rPr>
            </w:pPr>
            <w:r>
              <w:rPr>
                <w:rFonts w:hint="eastAsia" w:ascii="宋体" w:hAnsi="宋体" w:eastAsia="宋体" w:cs="宋体"/>
                <w:b/>
                <w:bCs/>
                <w:i w:val="0"/>
                <w:iCs w:val="0"/>
                <w:caps w:val="0"/>
                <w:color w:val="000000"/>
                <w:spacing w:val="0"/>
                <w:sz w:val="24"/>
                <w:szCs w:val="24"/>
                <w:shd w:val="clear" w:color="auto" w:fill="FFFFFF"/>
              </w:rPr>
              <w:t>发光指挥棒</w:t>
            </w:r>
          </w:p>
        </w:tc>
        <w:tc>
          <w:tcPr>
            <w:tcW w:w="6540"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1.规格:≥54cmx4cm；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2.雾射距离:≥200m；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3.重量:≤0.4KG/个；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4.颜色:黄色停宇+红色LED灯；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vertAlign w:val="baseline"/>
              </w:rPr>
            </w:pPr>
            <w:r>
              <w:rPr>
                <w:rFonts w:hint="eastAsia" w:ascii="宋体" w:hAnsi="宋体" w:eastAsia="宋体" w:cs="宋体"/>
                <w:i w:val="0"/>
                <w:iCs w:val="0"/>
                <w:caps w:val="0"/>
                <w:color w:val="000000"/>
                <w:spacing w:val="0"/>
                <w:sz w:val="24"/>
                <w:szCs w:val="24"/>
                <w:shd w:val="clear" w:color="auto" w:fill="FFFFFF"/>
              </w:rPr>
              <w:t>5.材质:优质ABS材料+LED灯；</w:t>
            </w:r>
          </w:p>
        </w:tc>
        <w:tc>
          <w:tcPr>
            <w:tcW w:w="76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根</w:t>
            </w:r>
          </w:p>
        </w:tc>
        <w:tc>
          <w:tcPr>
            <w:tcW w:w="705" w:type="dxa"/>
            <w:noWrap w:val="0"/>
            <w:vAlign w:val="top"/>
          </w:tcPr>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p>
          <w:p>
            <w:pPr>
              <w:numPr>
                <w:ilvl w:val="0"/>
                <w:numId w:val="0"/>
              </w:numPr>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160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4"/>
          <w:szCs w:val="24"/>
        </w:rPr>
      </w:pPr>
      <w:r>
        <w:rPr>
          <w:rFonts w:hint="eastAsia" w:ascii="宋体" w:hAnsi="宋体" w:eastAsia="宋体" w:cs="宋体"/>
          <w:b/>
          <w:bCs/>
          <w:sz w:val="24"/>
          <w:szCs w:val="24"/>
        </w:rPr>
        <w:t>备注：</w:t>
      </w:r>
      <w:r>
        <w:rPr>
          <w:rFonts w:hint="eastAsia" w:ascii="宋体" w:hAnsi="宋体" w:eastAsia="宋体" w:cs="宋体"/>
          <w:b w:val="0"/>
          <w:bCs w:val="0"/>
          <w:sz w:val="24"/>
          <w:szCs w:val="24"/>
        </w:rPr>
        <w:t>1.“★”项为实质性要求，不满足作废标处理。“▲”项为重要参数要求，不满足作扣分处理。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right="0" w:firstLine="480" w:firstLineChars="200"/>
        <w:rPr>
          <w:sz w:val="24"/>
          <w:szCs w:val="24"/>
        </w:rPr>
      </w:pPr>
      <w:r>
        <w:rPr>
          <w:rFonts w:hint="eastAsia" w:ascii="宋体" w:hAnsi="宋体" w:eastAsia="宋体" w:cs="宋体"/>
          <w:b w:val="0"/>
          <w:bCs w:val="0"/>
          <w:color w:val="000000"/>
          <w:sz w:val="24"/>
          <w:szCs w:val="24"/>
        </w:rPr>
        <w:t>2.本次项目的核心产品数字对讲机、4G执法记录仪、警务通，为保证货物质量，中标后签订合同前，中标人须提供生产厂家针对本项目的售后服务承诺函原件。若无法提供则视为虚假投标。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0" w:lineRule="atLeast"/>
        <w:ind w:right="0" w:firstLine="480" w:firstLineChars="200"/>
        <w:rPr>
          <w:sz w:val="24"/>
          <w:szCs w:val="24"/>
        </w:rPr>
      </w:pPr>
      <w:r>
        <w:rPr>
          <w:rFonts w:hint="eastAsia" w:ascii="宋体" w:hAnsi="宋体" w:eastAsia="宋体" w:cs="宋体"/>
          <w:b w:val="0"/>
          <w:bCs w:val="0"/>
          <w:color w:val="000000"/>
          <w:sz w:val="24"/>
          <w:szCs w:val="24"/>
        </w:rPr>
        <w:t>3.</w:t>
      </w:r>
      <w:r>
        <w:rPr>
          <w:rFonts w:hint="eastAsia" w:ascii="宋体" w:hAnsi="宋体" w:eastAsia="宋体" w:cs="宋体"/>
          <w:b w:val="0"/>
          <w:bCs w:val="0"/>
          <w:sz w:val="24"/>
          <w:szCs w:val="24"/>
        </w:rPr>
        <w:t>为保证投标文件的真实性，中标后签订合同前中标人需提供：数字对讲机的国家安全防范报警系统产品质量监督检验中心与公安部安全与警用电子产品质量检测中心共同颁发的检验报告（复印件加盖生产厂家鲜章）；4G执法记录仪的公安部特种警用装备质量监督检验中心依据《GA/T947.2-2015 单警执法视音频记录系统第三部分：执法记录仪》出具的检测报告（复印件加盖生产厂家鲜章）。若无法提供或提供的与投标文件不相符合的则视为虚假投标,采购人有权拒绝签订合同并取消中标资格。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23" w:lineRule="atLeast"/>
        <w:ind w:left="0" w:right="0"/>
        <w:rPr>
          <w:rFonts w:hint="eastAsia" w:eastAsia="宋体"/>
          <w:sz w:val="24"/>
          <w:szCs w:val="24"/>
          <w:lang w:eastAsia="zh-CN"/>
        </w:rPr>
      </w:pPr>
      <w:r>
        <w:rPr>
          <w:rFonts w:hint="eastAsia" w:ascii="宋体" w:hAnsi="宋体" w:eastAsia="宋体" w:cs="宋体"/>
          <w:b/>
          <w:bCs/>
          <w:color w:val="000000"/>
          <w:sz w:val="24"/>
          <w:szCs w:val="24"/>
        </w:rPr>
        <w:t>二、商务要求</w:t>
      </w:r>
      <w:r>
        <w:rPr>
          <w:rFonts w:hint="eastAsia" w:eastAsia="宋体" w:cs="宋体"/>
          <w:b/>
          <w:bCs/>
          <w:color w:val="000000"/>
          <w:sz w:val="24"/>
          <w:szCs w:val="24"/>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4"/>
          <w:szCs w:val="24"/>
        </w:rPr>
      </w:pPr>
      <w:r>
        <w:rPr>
          <w:rFonts w:hint="eastAsia" w:ascii="宋体" w:hAnsi="宋体" w:eastAsia="宋体" w:cs="宋体"/>
          <w:color w:val="000000"/>
          <w:sz w:val="24"/>
          <w:szCs w:val="24"/>
        </w:rPr>
        <w:t>1.交货期：合同生效之日起35个日历日内完成供货并验收。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4"/>
          <w:szCs w:val="24"/>
        </w:rPr>
      </w:pPr>
      <w:r>
        <w:rPr>
          <w:rFonts w:hint="eastAsia" w:ascii="宋体" w:hAnsi="宋体" w:eastAsia="宋体" w:cs="宋体"/>
          <w:color w:val="000000"/>
          <w:sz w:val="24"/>
          <w:szCs w:val="24"/>
        </w:rPr>
        <w:t>2.交货地点: 采购人指定地点。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4"/>
          <w:szCs w:val="24"/>
        </w:rPr>
      </w:pPr>
      <w:r>
        <w:rPr>
          <w:rFonts w:hint="eastAsia" w:ascii="宋体" w:hAnsi="宋体" w:eastAsia="宋体" w:cs="宋体"/>
          <w:color w:val="000000"/>
          <w:sz w:val="24"/>
          <w:szCs w:val="24"/>
        </w:rPr>
        <w:t>3.付款方法和条件：乙方交纳合同金额5%履约保证金。履约验收合格之日起7日内，甲方向乙方支付货物合同总价款的95%和退付履约保证金。剩余合同价款的5%作为质保金，质保期满且无质量问题后30个工作日内无息付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4"/>
          <w:szCs w:val="24"/>
        </w:rPr>
      </w:pPr>
      <w:r>
        <w:rPr>
          <w:rFonts w:hint="eastAsia" w:ascii="宋体" w:hAnsi="宋体" w:eastAsia="宋体" w:cs="宋体"/>
          <w:b/>
          <w:bCs/>
          <w:color w:val="000000"/>
          <w:sz w:val="24"/>
          <w:szCs w:val="24"/>
        </w:rPr>
        <w:t>三、售后服务及相关其他要求：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3" w:lineRule="atLeast"/>
        <w:ind w:left="0" w:right="0" w:firstLine="480"/>
        <w:rPr>
          <w:sz w:val="24"/>
          <w:szCs w:val="24"/>
        </w:rPr>
      </w:pPr>
      <w:r>
        <w:rPr>
          <w:rFonts w:hint="eastAsia" w:ascii="宋体" w:hAnsi="宋体" w:eastAsia="宋体" w:cs="宋体"/>
          <w:color w:val="000000"/>
          <w:sz w:val="24"/>
          <w:szCs w:val="24"/>
        </w:rPr>
        <w:t>1.质保要求：设备质保时间1年,质保期内供应商应免费负责设备维修、抢修及部分产品升级服务。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4"/>
          <w:szCs w:val="24"/>
        </w:rPr>
      </w:pPr>
      <w:r>
        <w:rPr>
          <w:rFonts w:hint="eastAsia" w:ascii="宋体" w:hAnsi="宋体" w:eastAsia="宋体" w:cs="宋体"/>
          <w:color w:val="000000"/>
          <w:sz w:val="24"/>
          <w:szCs w:val="24"/>
        </w:rPr>
        <w:t>2. 提供的技术及配套要求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rPr>
          <w:sz w:val="24"/>
          <w:szCs w:val="24"/>
        </w:rPr>
      </w:pPr>
      <w:r>
        <w:rPr>
          <w:rFonts w:hint="eastAsia" w:ascii="宋体" w:hAnsi="宋体" w:eastAsia="宋体" w:cs="宋体"/>
          <w:color w:val="000000"/>
          <w:sz w:val="24"/>
          <w:szCs w:val="24"/>
        </w:rPr>
        <w:t>提供产品配套设备使用说明书、维护手册；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4"/>
          <w:szCs w:val="24"/>
        </w:rPr>
      </w:pPr>
      <w:r>
        <w:rPr>
          <w:rFonts w:hint="eastAsia" w:ascii="宋体" w:hAnsi="宋体" w:eastAsia="宋体" w:cs="宋体"/>
          <w:color w:val="000000"/>
          <w:sz w:val="24"/>
          <w:szCs w:val="24"/>
        </w:rPr>
        <w:t>3.安装调试及验收：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4"/>
          <w:szCs w:val="24"/>
        </w:rPr>
      </w:pPr>
      <w:r>
        <w:rPr>
          <w:rFonts w:hint="eastAsia" w:ascii="宋体" w:hAnsi="宋体" w:eastAsia="宋体" w:cs="宋体"/>
          <w:color w:val="000000"/>
          <w:sz w:val="24"/>
          <w:szCs w:val="24"/>
        </w:rPr>
        <w:t>3.1供方负责设备安装、调试。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4"/>
          <w:szCs w:val="24"/>
        </w:rPr>
      </w:pPr>
      <w:r>
        <w:rPr>
          <w:rFonts w:hint="eastAsia" w:ascii="宋体" w:hAnsi="宋体" w:eastAsia="宋体" w:cs="宋体"/>
          <w:color w:val="000000"/>
          <w:sz w:val="24"/>
          <w:szCs w:val="24"/>
        </w:rPr>
        <w:t>3.2货物到达生产现场后，供方接到采购人通知后5日内到达现场组织安装、调试，达到正常运行要求，保证采购人正常使用。所需的费用包括在投标总价格中。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4"/>
          <w:szCs w:val="24"/>
        </w:rPr>
      </w:pPr>
      <w:r>
        <w:rPr>
          <w:rFonts w:hint="eastAsia" w:ascii="宋体" w:hAnsi="宋体" w:eastAsia="宋体" w:cs="宋体"/>
          <w:color w:val="000000"/>
          <w:sz w:val="24"/>
          <w:szCs w:val="24"/>
        </w:rPr>
        <w:t>3.3供方应就设备的安装、调试、操作、维修、保养等对需方维修技术人员进行培训。设备安装调试完毕后，供方应对需方操作人员进行操作和维护人员培训，直至需方的技术人员能独立操作，同时能完成一般常见故障的维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4"/>
          <w:szCs w:val="24"/>
        </w:rPr>
      </w:pPr>
      <w:r>
        <w:rPr>
          <w:rFonts w:hint="eastAsia" w:ascii="宋体" w:hAnsi="宋体" w:eastAsia="宋体" w:cs="宋体"/>
          <w:color w:val="000000"/>
          <w:sz w:val="24"/>
          <w:szCs w:val="24"/>
        </w:rPr>
        <w:t>3.4验收标准以招标文件技术参数及要求和相关行业标准为准。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rPr>
          <w:sz w:val="24"/>
          <w:szCs w:val="24"/>
        </w:rPr>
      </w:pPr>
      <w:r>
        <w:rPr>
          <w:rFonts w:hint="eastAsia" w:ascii="宋体" w:hAnsi="宋体" w:eastAsia="宋体" w:cs="宋体"/>
          <w:color w:val="000000"/>
          <w:sz w:val="24"/>
          <w:szCs w:val="24"/>
        </w:rPr>
        <w:t>  4.售后服务：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4"/>
          <w:szCs w:val="24"/>
        </w:rPr>
      </w:pPr>
      <w:r>
        <w:rPr>
          <w:rFonts w:hint="eastAsia" w:ascii="宋体" w:hAnsi="宋体" w:eastAsia="宋体" w:cs="宋体"/>
          <w:color w:val="000000"/>
          <w:sz w:val="24"/>
          <w:szCs w:val="24"/>
        </w:rPr>
        <w:t>4.1提供产品相关资料。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4"/>
          <w:szCs w:val="24"/>
        </w:rPr>
      </w:pPr>
      <w:r>
        <w:rPr>
          <w:rFonts w:hint="eastAsia" w:ascii="宋体" w:hAnsi="宋体" w:eastAsia="宋体" w:cs="宋体"/>
          <w:color w:val="000000"/>
          <w:sz w:val="24"/>
          <w:szCs w:val="24"/>
        </w:rPr>
        <w:t>  4.2设备故障时，接到报障通知后，2小时内响应，不更换配件的12小时维修到位，需要更换配件维修48小时完成。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4"/>
          <w:szCs w:val="24"/>
        </w:rPr>
      </w:pPr>
      <w:r>
        <w:rPr>
          <w:rFonts w:hint="eastAsia" w:ascii="宋体" w:hAnsi="宋体" w:eastAsia="宋体" w:cs="宋体"/>
          <w:color w:val="000000"/>
          <w:sz w:val="24"/>
          <w:szCs w:val="24"/>
        </w:rPr>
        <w:t>4.3质保期后，供方应向需方提供及时的、优质的、价格优惠的技术服务和备件供应。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rPr>
          <w:sz w:val="24"/>
          <w:szCs w:val="24"/>
        </w:rPr>
      </w:pPr>
      <w:r>
        <w:rPr>
          <w:rFonts w:hint="eastAsia" w:ascii="宋体" w:hAnsi="宋体" w:eastAsia="宋体" w:cs="宋体"/>
          <w:color w:val="000000"/>
          <w:sz w:val="24"/>
          <w:szCs w:val="24"/>
        </w:rPr>
        <w:t>4.4凡需升级软件的设备，供应商应在质保期内提供免费升级服务。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4"/>
          <w:szCs w:val="24"/>
        </w:rPr>
      </w:pPr>
      <w:r>
        <w:rPr>
          <w:rFonts w:hint="eastAsia" w:ascii="宋体" w:hAnsi="宋体" w:eastAsia="宋体" w:cs="宋体"/>
          <w:color w:val="000000"/>
          <w:sz w:val="24"/>
          <w:szCs w:val="24"/>
        </w:rPr>
        <w:t>4.5供应商应保证采购货物是全新、完全符合合同规定的质量、规格和性能的要求。在货物的使用期限内，对因设计、工艺、材料的缺陷而导致的任何破损、退色、变形等。由中标供应商负责免费修复或更换，由此造成的后果和法律责任等将由中标供应商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4"/>
          <w:szCs w:val="24"/>
        </w:rPr>
      </w:pPr>
      <w:r>
        <w:rPr>
          <w:rFonts w:hint="eastAsia" w:ascii="宋体" w:hAnsi="宋体" w:eastAsia="宋体" w:cs="宋体"/>
          <w:color w:val="000000"/>
          <w:sz w:val="24"/>
          <w:szCs w:val="24"/>
        </w:rPr>
        <w:t>5.其他要求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4"/>
          <w:szCs w:val="24"/>
        </w:rPr>
      </w:pPr>
      <w:r>
        <w:rPr>
          <w:rFonts w:hint="eastAsia" w:ascii="宋体" w:hAnsi="宋体" w:eastAsia="宋体" w:cs="宋体"/>
          <w:color w:val="000000"/>
          <w:sz w:val="24"/>
          <w:szCs w:val="24"/>
        </w:rPr>
        <w:t>5.1合同总价已包括货物设计、材料、制造、包装、运输、安装及调试、人员培训、配套辅材等验收检测合格交付使用之前及保修期内保修服务与备用物件等所有其他有关各项等含税费用。甲方无须另向乙方支付其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sz w:val="24"/>
          <w:szCs w:val="24"/>
        </w:rPr>
      </w:pPr>
      <w:r>
        <w:rPr>
          <w:rFonts w:hint="eastAsia" w:ascii="宋体" w:hAnsi="宋体" w:eastAsia="宋体" w:cs="宋体"/>
          <w:color w:val="000000"/>
          <w:sz w:val="24"/>
          <w:szCs w:val="24"/>
        </w:rPr>
        <w:t>  5.2投标产品必须为全新未使用过的设备（包括配套设备及零部件），并且符合国家、行业规定的质量、规格和性能等要求。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yriad Pro">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6AAD"/>
    <w:multiLevelType w:val="singleLevel"/>
    <w:tmpl w:val="06376A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B6CB1"/>
    <w:rsid w:val="213B6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34"/>
      <w:szCs w:val="3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Myriad Pro" w:hAnsi="Myriad Pro" w:eastAsia="宋体" w:cs="Times New Roman"/>
      <w:color w:val="000000"/>
      <w:sz w:val="24"/>
      <w:szCs w:val="24"/>
      <w:lang w:val="en-US" w:eastAsia="zh-CN" w:bidi="ar-SA"/>
    </w:rPr>
  </w:style>
  <w:style w:type="paragraph" w:styleId="3">
    <w:name w:val="Body Text"/>
    <w:basedOn w:val="1"/>
    <w:next w:val="1"/>
    <w:uiPriority w:val="0"/>
    <w:pPr>
      <w:widowControl/>
      <w:adjustRightInd/>
      <w:spacing w:line="360" w:lineRule="auto"/>
    </w:pPr>
  </w:style>
  <w:style w:type="paragraph" w:styleId="4">
    <w:name w:val="Normal (Web)"/>
    <w:basedOn w:val="1"/>
    <w:qFormat/>
    <w:uiPriority w:val="99"/>
    <w:pPr>
      <w:widowControl/>
      <w:jc w:val="left"/>
    </w:pPr>
    <w:rPr>
      <w:rFonts w:ascii="宋体" w:hAnsi="宋体" w:cs="宋体"/>
      <w:kern w:val="0"/>
      <w:sz w:val="24"/>
      <w:szCs w:val="24"/>
    </w:rPr>
  </w:style>
  <w:style w:type="table" w:styleId="6">
    <w:name w:val="Table Grid"/>
    <w:basedOn w:val="5"/>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2021-06-10T06:39:00Z</dcterms:created>
  <dc:creator>50231</dc:creator>
  <cp:lastModifiedBy>50231</cp:lastModifiedBy>
  <dcterms:modified xsi:type="dcterms:W3CDTF">2021-06-10T06:40:50Z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