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jc w:val="left"/>
        <w:rPr>
          <w:rFonts w:hint="eastAsia" w:ascii="宋体" w:hAnsi="宋体" w:cs="宋体"/>
          <w:color w:val="000000"/>
          <w:highlight w:val="none"/>
          <w:lang w:val="en-US" w:eastAsia="zh-CN"/>
        </w:rPr>
      </w:pPr>
      <w:bookmarkStart w:id="2" w:name="_GoBack"/>
      <w:bookmarkEnd w:id="2"/>
      <w:r>
        <w:rPr>
          <w:rFonts w:hint="eastAsia" w:ascii="宋体" w:hAnsi="宋体" w:cs="宋体"/>
          <w:color w:val="000000"/>
          <w:highlight w:val="none"/>
          <w:lang w:val="en-US" w:eastAsia="zh-CN"/>
        </w:rPr>
        <w:t>附件：</w:t>
      </w:r>
    </w:p>
    <w:p>
      <w:pPr>
        <w:pStyle w:val="4"/>
        <w:numPr>
          <w:ilvl w:val="0"/>
          <w:numId w:val="0"/>
        </w:numPr>
        <w:spacing w:line="360" w:lineRule="auto"/>
        <w:jc w:val="center"/>
        <w:rPr>
          <w:rFonts w:hint="default" w:ascii="宋体" w:hAnsi="宋体" w:cs="宋体"/>
          <w:color w:val="000000"/>
          <w:highlight w:val="none"/>
          <w:lang w:val="en-US"/>
        </w:rPr>
      </w:pPr>
      <w:r>
        <w:rPr>
          <w:rFonts w:hint="eastAsia" w:ascii="宋体" w:hAnsi="宋体" w:cs="宋体"/>
          <w:color w:val="000000"/>
          <w:highlight w:val="none"/>
        </w:rPr>
        <w:t>项目内容、</w:t>
      </w:r>
      <w:r>
        <w:rPr>
          <w:rFonts w:hint="eastAsia" w:ascii="宋体" w:hAnsi="宋体" w:cs="宋体"/>
          <w:color w:val="000000"/>
          <w:highlight w:val="none"/>
          <w:lang w:val="en-US" w:eastAsia="zh-CN"/>
        </w:rPr>
        <w:t>技术要求及商务要求</w:t>
      </w:r>
    </w:p>
    <w:p>
      <w:pPr>
        <w:pStyle w:val="3"/>
        <w:keepNext w:val="0"/>
        <w:keepLines w:val="0"/>
        <w:widowControl/>
        <w:suppressLineNumbers w:val="0"/>
        <w:wordWrap w:val="0"/>
        <w:spacing w:before="150" w:beforeAutospacing="0" w:after="150" w:afterAutospacing="0" w:line="23" w:lineRule="atLeast"/>
        <w:ind w:left="0" w:right="0"/>
        <w:rPr>
          <w:sz w:val="24"/>
          <w:szCs w:val="24"/>
        </w:rPr>
      </w:pPr>
      <w:bookmarkStart w:id="0" w:name="OLE_LINK1"/>
      <w:bookmarkEnd w:id="0"/>
      <w:r>
        <w:rPr>
          <w:rFonts w:hint="eastAsia" w:ascii="宋体" w:hAnsi="宋体" w:eastAsia="宋体" w:cs="宋体"/>
          <w:b/>
          <w:bCs w:val="0"/>
          <w:color w:val="000000"/>
          <w:kern w:val="2"/>
          <w:sz w:val="24"/>
          <w:szCs w:val="24"/>
          <w:shd w:val="clear" w:color="auto" w:fill="FFFFFF"/>
        </w:rPr>
        <w:t>一、</w:t>
      </w:r>
      <w:r>
        <w:rPr>
          <w:rFonts w:hint="eastAsia" w:ascii="宋体" w:hAnsi="宋体" w:eastAsia="宋体" w:cs="宋体"/>
          <w:b/>
          <w:bCs/>
          <w:color w:val="000000"/>
          <w:kern w:val="2"/>
          <w:sz w:val="24"/>
          <w:szCs w:val="24"/>
          <w:shd w:val="clear" w:color="auto" w:fill="FFFFFF"/>
        </w:rPr>
        <w:t>采购范围及内容</w:t>
      </w:r>
    </w:p>
    <w:p>
      <w:pPr>
        <w:pStyle w:val="3"/>
        <w:keepNext w:val="0"/>
        <w:keepLines w:val="0"/>
        <w:widowControl/>
        <w:suppressLineNumbers w:val="0"/>
        <w:wordWrap w:val="0"/>
        <w:adjustRightInd w:val="0"/>
        <w:spacing w:before="0" w:beforeAutospacing="0" w:after="0" w:afterAutospacing="0" w:line="360" w:lineRule="auto"/>
        <w:ind w:left="0" w:right="0"/>
        <w:jc w:val="left"/>
        <w:rPr>
          <w:sz w:val="24"/>
          <w:szCs w:val="24"/>
        </w:rPr>
      </w:pPr>
      <w:r>
        <w:rPr>
          <w:rFonts w:hint="eastAsia" w:ascii="宋体" w:hAnsi="宋体" w:eastAsia="宋体" w:cs="宋体"/>
          <w:b/>
          <w:bCs w:val="0"/>
          <w:color w:val="000000"/>
          <w:kern w:val="2"/>
          <w:sz w:val="24"/>
          <w:szCs w:val="24"/>
          <w:shd w:val="clear" w:color="auto" w:fill="FFFFFF"/>
        </w:rPr>
        <w:t>（一）采购范围</w:t>
      </w:r>
    </w:p>
    <w:p>
      <w:pPr>
        <w:pStyle w:val="3"/>
        <w:keepNext w:val="0"/>
        <w:keepLines w:val="0"/>
        <w:widowControl/>
        <w:suppressLineNumbers w:val="0"/>
        <w:wordWrap w:val="0"/>
        <w:spacing w:before="0" w:beforeAutospacing="0" w:after="0" w:afterAutospacing="0" w:line="360" w:lineRule="auto"/>
        <w:ind w:left="0" w:right="0" w:firstLine="240"/>
        <w:rPr>
          <w:sz w:val="24"/>
          <w:szCs w:val="24"/>
        </w:rPr>
      </w:pPr>
      <w:r>
        <w:rPr>
          <w:rFonts w:hint="eastAsia" w:ascii="宋体" w:hAnsi="宋体" w:eastAsia="宋体" w:cs="Times New Roman"/>
          <w:b w:val="0"/>
          <w:bCs/>
          <w:color w:val="000000"/>
          <w:kern w:val="2"/>
          <w:sz w:val="24"/>
          <w:szCs w:val="24"/>
          <w:shd w:val="clear" w:color="auto" w:fill="FFFFFF"/>
        </w:rPr>
        <w:t xml:space="preserve"> </w:t>
      </w:r>
      <w:r>
        <w:rPr>
          <w:rFonts w:hint="eastAsia" w:ascii="宋体" w:hAnsi="宋体" w:eastAsia="宋体" w:cs="宋体"/>
          <w:b w:val="0"/>
          <w:bCs/>
          <w:color w:val="000000"/>
          <w:kern w:val="2"/>
          <w:sz w:val="24"/>
          <w:szCs w:val="24"/>
          <w:shd w:val="clear" w:color="auto" w:fill="FFFFFF"/>
        </w:rPr>
        <w:t>1.城市道路交通标线更新。本项目更新市城区内部分道路指示标线、禁止标线、警告标线等三类交通标线。</w:t>
      </w:r>
    </w:p>
    <w:p>
      <w:pPr>
        <w:pStyle w:val="3"/>
        <w:keepNext w:val="0"/>
        <w:keepLines w:val="0"/>
        <w:widowControl/>
        <w:suppressLineNumbers w:val="0"/>
        <w:wordWrap w:val="0"/>
        <w:adjustRightInd w:val="0"/>
        <w:spacing w:before="0" w:beforeAutospacing="0" w:after="0" w:afterAutospacing="0" w:line="360" w:lineRule="auto"/>
        <w:ind w:left="0" w:right="0"/>
        <w:jc w:val="left"/>
        <w:rPr>
          <w:sz w:val="24"/>
          <w:szCs w:val="24"/>
        </w:rPr>
      </w:pPr>
      <w:r>
        <w:rPr>
          <w:rFonts w:hint="eastAsia" w:ascii="宋体" w:hAnsi="宋体" w:eastAsia="宋体" w:cs="宋体"/>
          <w:b/>
          <w:bCs w:val="0"/>
          <w:color w:val="000000"/>
          <w:kern w:val="2"/>
          <w:sz w:val="24"/>
          <w:szCs w:val="24"/>
          <w:shd w:val="clear" w:color="auto" w:fill="FFFFFF"/>
        </w:rPr>
        <w:t>（二）采购项目内容</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b w:val="0"/>
          <w:bCs/>
          <w:color w:val="000000"/>
          <w:kern w:val="2"/>
          <w:sz w:val="24"/>
          <w:szCs w:val="24"/>
          <w:shd w:val="clear" w:color="auto" w:fill="FFFFFF"/>
        </w:rPr>
        <w:t>1.按采购人要求新施划标线、清除废旧标线、覆盖翻新既有标线。</w:t>
      </w:r>
    </w:p>
    <w:p>
      <w:pPr>
        <w:pStyle w:val="3"/>
        <w:keepNext w:val="0"/>
        <w:keepLines w:val="0"/>
        <w:widowControl/>
        <w:suppressLineNumbers w:val="0"/>
        <w:wordWrap w:val="0"/>
        <w:spacing w:before="0" w:beforeAutospacing="0" w:after="0" w:afterAutospacing="0" w:line="360" w:lineRule="auto"/>
        <w:ind w:left="0" w:right="0" w:firstLine="470"/>
        <w:rPr>
          <w:sz w:val="24"/>
          <w:szCs w:val="24"/>
        </w:rPr>
      </w:pPr>
      <w:r>
        <w:rPr>
          <w:rFonts w:hint="eastAsia" w:ascii="宋体" w:hAnsi="宋体" w:eastAsia="宋体" w:cs="宋体"/>
          <w:b w:val="0"/>
          <w:bCs/>
          <w:color w:val="000000"/>
          <w:kern w:val="2"/>
          <w:sz w:val="24"/>
          <w:szCs w:val="24"/>
          <w:shd w:val="clear" w:color="auto" w:fill="FFFFFF"/>
        </w:rPr>
        <w:t>1.1 新施划标线：在缺失、无标线的道路上新施划标线或清除废旧标线后重新施划标线。</w:t>
      </w:r>
    </w:p>
    <w:p>
      <w:pPr>
        <w:pStyle w:val="3"/>
        <w:keepNext w:val="0"/>
        <w:keepLines w:val="0"/>
        <w:widowControl/>
        <w:suppressLineNumbers w:val="0"/>
        <w:wordWrap w:val="0"/>
        <w:spacing w:before="0" w:beforeAutospacing="0" w:after="0" w:afterAutospacing="0" w:line="360" w:lineRule="auto"/>
        <w:ind w:left="0" w:right="0" w:firstLine="470"/>
        <w:rPr>
          <w:sz w:val="24"/>
          <w:szCs w:val="24"/>
        </w:rPr>
      </w:pPr>
      <w:r>
        <w:rPr>
          <w:rFonts w:hint="eastAsia" w:ascii="宋体" w:hAnsi="宋体" w:eastAsia="宋体" w:cs="宋体"/>
          <w:b w:val="0"/>
          <w:bCs/>
          <w:color w:val="000000"/>
          <w:kern w:val="2"/>
          <w:sz w:val="24"/>
          <w:szCs w:val="24"/>
          <w:shd w:val="clear" w:color="auto" w:fill="FFFFFF"/>
        </w:rPr>
        <w:t>1.2 清除废旧标线：对既有废旧标线进行清除。</w:t>
      </w:r>
    </w:p>
    <w:p>
      <w:pPr>
        <w:pStyle w:val="3"/>
        <w:keepNext w:val="0"/>
        <w:keepLines w:val="0"/>
        <w:widowControl/>
        <w:suppressLineNumbers w:val="0"/>
        <w:wordWrap w:val="0"/>
        <w:spacing w:before="0" w:beforeAutospacing="0" w:after="0" w:afterAutospacing="0" w:line="360" w:lineRule="auto"/>
        <w:ind w:left="0" w:right="0" w:firstLine="470"/>
        <w:rPr>
          <w:sz w:val="24"/>
          <w:szCs w:val="24"/>
        </w:rPr>
      </w:pPr>
      <w:r>
        <w:rPr>
          <w:rFonts w:hint="eastAsia" w:ascii="宋体" w:hAnsi="宋体" w:eastAsia="宋体" w:cs="宋体"/>
          <w:b w:val="0"/>
          <w:bCs/>
          <w:color w:val="000000"/>
          <w:kern w:val="2"/>
          <w:sz w:val="24"/>
          <w:szCs w:val="24"/>
          <w:shd w:val="clear" w:color="auto" w:fill="FFFFFF"/>
        </w:rPr>
        <w:t>1.3覆盖翻新既有标线：在既有标线模糊不清、脱落或磨损严重的情况下，对原标线进行覆盖后施划新的标线。</w:t>
      </w:r>
    </w:p>
    <w:p>
      <w:pPr>
        <w:pStyle w:val="3"/>
        <w:keepNext w:val="0"/>
        <w:keepLines w:val="0"/>
        <w:widowControl/>
        <w:suppressLineNumbers w:val="0"/>
        <w:wordWrap w:val="0"/>
        <w:spacing w:before="0" w:beforeAutospacing="0" w:after="0" w:afterAutospacing="0" w:line="360" w:lineRule="auto"/>
        <w:ind w:left="0" w:right="0" w:firstLine="470"/>
        <w:rPr>
          <w:sz w:val="24"/>
          <w:szCs w:val="24"/>
        </w:rPr>
      </w:pPr>
      <w:r>
        <w:rPr>
          <w:rFonts w:hint="eastAsia" w:ascii="宋体" w:hAnsi="宋体" w:eastAsia="宋体" w:cs="宋体"/>
          <w:b w:val="0"/>
          <w:bCs/>
          <w:color w:val="000000"/>
          <w:kern w:val="2"/>
          <w:sz w:val="24"/>
          <w:szCs w:val="24"/>
          <w:shd w:val="clear" w:color="auto" w:fill="FFFFFF"/>
        </w:rPr>
        <w:t>2.根据采购人安排，及时施划、翻新“电子警察”的配套标线。</w:t>
      </w:r>
    </w:p>
    <w:p>
      <w:pPr>
        <w:pStyle w:val="3"/>
        <w:keepNext w:val="0"/>
        <w:keepLines w:val="0"/>
        <w:widowControl/>
        <w:suppressLineNumbers w:val="0"/>
        <w:wordWrap w:val="0"/>
        <w:spacing w:before="0" w:beforeAutospacing="0" w:after="0" w:afterAutospacing="0" w:line="360" w:lineRule="auto"/>
        <w:ind w:left="0" w:right="0" w:firstLine="470"/>
        <w:rPr>
          <w:sz w:val="24"/>
          <w:szCs w:val="24"/>
        </w:rPr>
      </w:pPr>
      <w:r>
        <w:rPr>
          <w:rFonts w:hint="eastAsia" w:ascii="宋体" w:hAnsi="宋体" w:eastAsia="宋体" w:cs="宋体"/>
          <w:b w:val="0"/>
          <w:bCs/>
          <w:color w:val="000000"/>
          <w:kern w:val="2"/>
          <w:sz w:val="24"/>
          <w:szCs w:val="24"/>
          <w:shd w:val="clear" w:color="auto" w:fill="FFFFFF"/>
        </w:rPr>
        <w:t>3. 采购人安排的其他涉及交通标线的应急任务。</w:t>
      </w:r>
    </w:p>
    <w:p>
      <w:pPr>
        <w:pStyle w:val="3"/>
        <w:keepNext w:val="0"/>
        <w:keepLines w:val="0"/>
        <w:widowControl/>
        <w:suppressLineNumbers w:val="0"/>
        <w:wordWrap w:val="0"/>
        <w:spacing w:before="210" w:beforeAutospacing="0" w:after="210" w:afterAutospacing="0" w:line="360" w:lineRule="auto"/>
        <w:ind w:left="0" w:right="0"/>
        <w:rPr>
          <w:sz w:val="24"/>
          <w:szCs w:val="24"/>
        </w:rPr>
      </w:pPr>
      <w:r>
        <w:rPr>
          <w:rFonts w:hint="eastAsia" w:ascii="宋体" w:hAnsi="宋体" w:eastAsia="宋体" w:cs="宋体"/>
          <w:b/>
          <w:bCs w:val="0"/>
          <w:color w:val="000000"/>
          <w:sz w:val="24"/>
          <w:szCs w:val="24"/>
          <w:shd w:val="clear" w:color="auto" w:fill="FFFFFF"/>
        </w:rPr>
        <w:t>（三）采购数量</w:t>
      </w:r>
    </w:p>
    <w:p>
      <w:pPr>
        <w:pStyle w:val="3"/>
        <w:keepNext w:val="0"/>
        <w:keepLines w:val="0"/>
        <w:widowControl/>
        <w:suppressLineNumbers w:val="0"/>
        <w:wordWrap w:val="0"/>
        <w:spacing w:before="210" w:beforeAutospacing="0" w:after="210" w:afterAutospacing="0" w:line="360" w:lineRule="auto"/>
        <w:ind w:left="0" w:right="0" w:firstLine="600"/>
        <w:rPr>
          <w:sz w:val="24"/>
          <w:szCs w:val="24"/>
        </w:rPr>
      </w:pPr>
      <w:r>
        <w:rPr>
          <w:rFonts w:hint="eastAsia" w:ascii="宋体" w:hAnsi="宋体" w:eastAsia="宋体" w:cs="宋体"/>
          <w:bCs/>
          <w:color w:val="000000"/>
          <w:kern w:val="2"/>
          <w:sz w:val="24"/>
          <w:szCs w:val="24"/>
          <w:shd w:val="clear" w:color="auto" w:fill="FFFFFF"/>
        </w:rPr>
        <w:t>1.普通标线：20930平方米</w:t>
      </w:r>
    </w:p>
    <w:p>
      <w:pPr>
        <w:pStyle w:val="3"/>
        <w:keepNext w:val="0"/>
        <w:keepLines w:val="0"/>
        <w:widowControl/>
        <w:suppressLineNumbers w:val="0"/>
        <w:wordWrap w:val="0"/>
        <w:spacing w:before="210" w:beforeAutospacing="0" w:after="210" w:afterAutospacing="0" w:line="360" w:lineRule="auto"/>
        <w:ind w:left="0" w:right="0" w:firstLine="600"/>
        <w:rPr>
          <w:sz w:val="24"/>
          <w:szCs w:val="24"/>
        </w:rPr>
      </w:pPr>
      <w:r>
        <w:rPr>
          <w:rFonts w:hint="eastAsia" w:ascii="宋体" w:hAnsi="宋体" w:eastAsia="宋体" w:cs="宋体"/>
          <w:bCs/>
          <w:color w:val="000000"/>
          <w:kern w:val="2"/>
          <w:sz w:val="24"/>
          <w:szCs w:val="24"/>
          <w:shd w:val="clear" w:color="auto" w:fill="FFFFFF"/>
        </w:rPr>
        <w:t>2.突起振动线：1000平方米</w:t>
      </w:r>
    </w:p>
    <w:p>
      <w:pPr>
        <w:pStyle w:val="3"/>
        <w:keepNext w:val="0"/>
        <w:keepLines w:val="0"/>
        <w:widowControl/>
        <w:suppressLineNumbers w:val="0"/>
        <w:wordWrap w:val="0"/>
        <w:spacing w:before="210" w:beforeAutospacing="0" w:after="210" w:afterAutospacing="0" w:line="360" w:lineRule="auto"/>
        <w:ind w:left="0" w:right="0" w:firstLine="600"/>
        <w:rPr>
          <w:sz w:val="24"/>
          <w:szCs w:val="24"/>
        </w:rPr>
      </w:pPr>
      <w:r>
        <w:rPr>
          <w:rFonts w:hint="eastAsia" w:ascii="宋体" w:hAnsi="宋体" w:eastAsia="宋体" w:cs="宋体"/>
          <w:color w:val="000000"/>
          <w:sz w:val="24"/>
          <w:szCs w:val="24"/>
          <w:shd w:val="clear" w:color="auto" w:fill="FFFFFF"/>
        </w:rPr>
        <w:t>3.实际结算数量以竣工验收数量为准。</w:t>
      </w:r>
    </w:p>
    <w:p>
      <w:pPr>
        <w:pStyle w:val="3"/>
        <w:keepNext w:val="0"/>
        <w:keepLines w:val="0"/>
        <w:widowControl/>
        <w:suppressLineNumbers w:val="0"/>
        <w:wordWrap w:val="0"/>
        <w:spacing w:before="0" w:beforeAutospacing="0" w:after="0" w:afterAutospacing="0" w:line="360" w:lineRule="auto"/>
        <w:ind w:left="0" w:right="0"/>
        <w:outlineLvl w:val="0"/>
        <w:rPr>
          <w:sz w:val="24"/>
          <w:szCs w:val="24"/>
        </w:rPr>
      </w:pPr>
      <w:r>
        <w:rPr>
          <w:rFonts w:hint="eastAsia" w:ascii="宋体" w:hAnsi="宋体" w:eastAsia="宋体" w:cs="宋体"/>
          <w:b/>
          <w:bCs w:val="0"/>
          <w:color w:val="000000"/>
          <w:kern w:val="2"/>
          <w:sz w:val="24"/>
          <w:szCs w:val="24"/>
          <w:shd w:val="clear" w:color="auto" w:fill="FFFFFF"/>
        </w:rPr>
        <w:t>二、采购项目依据和技术要求</w:t>
      </w:r>
    </w:p>
    <w:p>
      <w:pPr>
        <w:pStyle w:val="3"/>
        <w:keepNext w:val="0"/>
        <w:keepLines w:val="0"/>
        <w:widowControl/>
        <w:suppressLineNumbers w:val="0"/>
        <w:wordWrap w:val="0"/>
        <w:spacing w:before="210" w:beforeAutospacing="0" w:after="210" w:afterAutospacing="0" w:line="360" w:lineRule="auto"/>
        <w:ind w:left="0" w:right="0"/>
        <w:rPr>
          <w:sz w:val="24"/>
          <w:szCs w:val="24"/>
        </w:rPr>
      </w:pPr>
      <w:r>
        <w:rPr>
          <w:rFonts w:hint="eastAsia" w:ascii="宋体" w:hAnsi="宋体" w:eastAsia="宋体" w:cs="宋体"/>
          <w:b/>
          <w:bCs/>
          <w:color w:val="000000"/>
          <w:sz w:val="24"/>
          <w:szCs w:val="24"/>
          <w:shd w:val="clear" w:color="auto" w:fill="FFFFFF"/>
        </w:rPr>
        <w:t>（一）法律法规依据</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1.《中华人民共和国道路交通安全法》</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2.《中华人民共和国安全生产法》</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3.《中华人民共和国道路交通安全法实施条例》</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4.《道路交通标志和标线》（GB5768-2009）</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5.《城市道路交通标志和标线设置规范》(GB51038-2015）</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6.《道路交通标线质量要求和检测方法》（GB/T16311-2009）</w:t>
      </w:r>
    </w:p>
    <w:p>
      <w:pPr>
        <w:pStyle w:val="3"/>
        <w:keepNext w:val="0"/>
        <w:keepLines w:val="0"/>
        <w:widowControl/>
        <w:suppressLineNumbers w:val="0"/>
        <w:wordWrap w:val="0"/>
        <w:adjustRightInd w:val="0"/>
        <w:spacing w:before="0" w:beforeAutospacing="0" w:after="0" w:afterAutospacing="0" w:line="360" w:lineRule="auto"/>
        <w:ind w:left="0" w:right="0" w:firstLine="360"/>
        <w:jc w:val="left"/>
        <w:outlineLvl w:val="0"/>
        <w:rPr>
          <w:sz w:val="24"/>
          <w:szCs w:val="24"/>
        </w:rPr>
      </w:pPr>
      <w:r>
        <w:rPr>
          <w:rFonts w:hint="eastAsia" w:ascii="宋体" w:hAnsi="宋体" w:eastAsia="宋体" w:cs="宋体"/>
          <w:color w:val="000000"/>
          <w:kern w:val="2"/>
          <w:sz w:val="24"/>
          <w:szCs w:val="24"/>
          <w:shd w:val="clear" w:color="auto" w:fill="FFFFFF"/>
        </w:rPr>
        <w:t>7.《路面标线涂料》（JT/T280－2004）</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8.《路面标线用玻璃珠》（GB/T24722-2009）</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9.《路面防滑涂料》（JTT 712-2008）</w:t>
      </w:r>
    </w:p>
    <w:p>
      <w:pPr>
        <w:pStyle w:val="3"/>
        <w:keepNext w:val="0"/>
        <w:keepLines w:val="0"/>
        <w:widowControl/>
        <w:suppressLineNumbers w:val="0"/>
        <w:wordWrap w:val="0"/>
        <w:adjustRightInd w:val="0"/>
        <w:spacing w:before="0" w:beforeAutospacing="0" w:after="0" w:afterAutospacing="0" w:line="360" w:lineRule="auto"/>
        <w:ind w:left="0" w:right="0" w:firstLine="360"/>
        <w:jc w:val="left"/>
        <w:outlineLvl w:val="0"/>
        <w:rPr>
          <w:sz w:val="24"/>
          <w:szCs w:val="24"/>
        </w:rPr>
      </w:pPr>
      <w:r>
        <w:rPr>
          <w:rFonts w:hint="eastAsia" w:ascii="宋体" w:hAnsi="宋体" w:eastAsia="宋体" w:cs="宋体"/>
          <w:color w:val="000000"/>
          <w:kern w:val="2"/>
          <w:sz w:val="24"/>
          <w:szCs w:val="24"/>
          <w:shd w:val="clear" w:color="auto" w:fill="FFFFFF"/>
        </w:rPr>
        <w:t>10.《公路交通安全设施施工技术规范》（JTG F71-2006）</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注：上述“国家、行业、地方标准与规范”以及其他“国家、行业、地方标准与规范”中涉及的技术要求、相关标准发生变化的以最新标准为准。</w:t>
      </w:r>
    </w:p>
    <w:p>
      <w:pPr>
        <w:pStyle w:val="3"/>
        <w:keepNext w:val="0"/>
        <w:keepLines w:val="0"/>
        <w:widowControl/>
        <w:suppressLineNumbers w:val="0"/>
        <w:wordWrap w:val="0"/>
        <w:adjustRightInd w:val="0"/>
        <w:spacing w:before="0" w:beforeAutospacing="0" w:after="0" w:afterAutospacing="0" w:line="360" w:lineRule="auto"/>
        <w:ind w:left="0" w:right="0"/>
        <w:jc w:val="left"/>
        <w:rPr>
          <w:sz w:val="24"/>
          <w:szCs w:val="24"/>
        </w:rPr>
      </w:pPr>
      <w:r>
        <w:rPr>
          <w:rFonts w:hint="eastAsia" w:ascii="宋体" w:hAnsi="宋体" w:eastAsia="宋体" w:cs="宋体"/>
          <w:color w:val="000000"/>
          <w:kern w:val="2"/>
          <w:sz w:val="24"/>
          <w:szCs w:val="24"/>
          <w:shd w:val="clear" w:color="auto" w:fill="FFFFFF"/>
        </w:rPr>
        <w:t xml:space="preserve"> </w:t>
      </w:r>
      <w:r>
        <w:rPr>
          <w:rFonts w:hint="eastAsia" w:ascii="宋体" w:hAnsi="宋体" w:eastAsia="宋体" w:cs="宋体"/>
          <w:b/>
          <w:bCs/>
          <w:color w:val="000000"/>
          <w:kern w:val="2"/>
          <w:sz w:val="24"/>
          <w:szCs w:val="24"/>
          <w:shd w:val="clear" w:color="auto" w:fill="FFFFFF"/>
        </w:rPr>
        <w:t>（二）交通标线技术要求</w:t>
      </w:r>
    </w:p>
    <w:p>
      <w:pPr>
        <w:pStyle w:val="3"/>
        <w:keepNext w:val="0"/>
        <w:keepLines w:val="0"/>
        <w:widowControl/>
        <w:suppressLineNumbers w:val="0"/>
        <w:wordWrap w:val="0"/>
        <w:spacing w:before="0" w:beforeAutospacing="0" w:after="0" w:afterAutospacing="0" w:line="360" w:lineRule="auto"/>
        <w:ind w:left="0" w:right="0" w:firstLine="470"/>
        <w:outlineLvl w:val="0"/>
        <w:rPr>
          <w:sz w:val="24"/>
          <w:szCs w:val="24"/>
        </w:rPr>
      </w:pPr>
      <w:r>
        <w:rPr>
          <w:rFonts w:hint="eastAsia" w:ascii="宋体" w:hAnsi="宋体" w:eastAsia="宋体" w:cs="宋体"/>
          <w:b w:val="0"/>
          <w:bCs/>
          <w:color w:val="000000"/>
          <w:kern w:val="2"/>
          <w:sz w:val="24"/>
          <w:szCs w:val="24"/>
          <w:shd w:val="clear" w:color="auto" w:fill="FFFFFF"/>
        </w:rPr>
        <w:t>1.材料技术要求</w:t>
      </w:r>
    </w:p>
    <w:p>
      <w:pPr>
        <w:pStyle w:val="3"/>
        <w:keepNext w:val="0"/>
        <w:keepLines w:val="0"/>
        <w:widowControl/>
        <w:suppressLineNumbers w:val="0"/>
        <w:wordWrap w:val="0"/>
        <w:adjustRightInd w:val="0"/>
        <w:spacing w:before="0" w:beforeAutospacing="0" w:after="0" w:afterAutospacing="0" w:line="360" w:lineRule="auto"/>
        <w:ind w:left="-105" w:leftChars="-50" w:right="0" w:firstLine="600"/>
        <w:rPr>
          <w:sz w:val="24"/>
          <w:szCs w:val="24"/>
        </w:rPr>
      </w:pPr>
      <w:r>
        <w:rPr>
          <w:rFonts w:hint="eastAsia" w:ascii="宋体" w:hAnsi="宋体" w:eastAsia="宋体" w:cs="宋体"/>
          <w:color w:val="000000"/>
          <w:kern w:val="2"/>
          <w:sz w:val="24"/>
          <w:szCs w:val="24"/>
          <w:shd w:val="clear" w:color="auto" w:fill="FFFFFF"/>
        </w:rPr>
        <w:t>1.1热熔路面标线涂料符合《路面标线涂料》JT/T280-2004热熔型反光型和热熔型突起型标准。基本技术参数：密度：1.8-2.3g/cm3；软化点：90-125°C；涂膜外观：干燥后，应无发皱、泛花、起泡、开裂、粘胎等现象，涂膜颜色和外观应与标准板差异不大；不粘胎干燥时间(min)≤3；耐磨性：（200转/1000g后减重）≤80 mg（JM-100橡胶砂轮）；耐碱性：在氢氧化钙饱和溶液中浸24h应无异常现象；玻珠含量：18-25%；加热稳定性：200-220度温度搅拌下，4小时内应无明显泛黄、焦化结块等现象。</w:t>
      </w:r>
    </w:p>
    <w:p>
      <w:pPr>
        <w:pStyle w:val="3"/>
        <w:keepNext w:val="0"/>
        <w:keepLines w:val="0"/>
        <w:widowControl/>
        <w:suppressLineNumbers w:val="0"/>
        <w:wordWrap w:val="0"/>
        <w:adjustRightInd w:val="0"/>
        <w:spacing w:before="0" w:beforeAutospacing="0" w:after="0" w:afterAutospacing="0" w:line="360" w:lineRule="auto"/>
        <w:ind w:left="-105" w:leftChars="-50" w:right="0" w:firstLine="360"/>
        <w:rPr>
          <w:sz w:val="24"/>
          <w:szCs w:val="24"/>
        </w:rPr>
      </w:pPr>
      <w:r>
        <w:rPr>
          <w:rFonts w:hint="eastAsia" w:ascii="宋体" w:hAnsi="宋体" w:eastAsia="宋体" w:cs="宋体"/>
          <w:color w:val="000000"/>
          <w:kern w:val="2"/>
          <w:sz w:val="24"/>
          <w:szCs w:val="24"/>
          <w:shd w:val="clear" w:color="auto" w:fill="FFFFFF"/>
        </w:rPr>
        <w:t>1.2面撒玻璃微珠符合国家《路面标线用玻璃珠》（GB/T24722-2009）的要求，并应满足以下要求：玻璃珠成圆率不小于70%，粒径为 0.6～0.85mm的玻璃珠质量含量应为 25%～30%。</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1.3标线涂料中预混玻璃珠的含量应为 18%～25%，面撒玻璃珠的撒布量为 0.35～0.4 kg/㎡，面撒玻璃珠嵌入标线中部分为玻璃珠粒径的 50%～70%；</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1.4下涂剂颜色应无色透明或琥珀色流体，固体含量30%±5，涂布量150-200g/㎡。</w:t>
      </w:r>
    </w:p>
    <w:p>
      <w:pPr>
        <w:pStyle w:val="3"/>
        <w:keepNext w:val="0"/>
        <w:keepLines w:val="0"/>
        <w:widowControl/>
        <w:suppressLineNumbers w:val="0"/>
        <w:wordWrap w:val="0"/>
        <w:spacing w:before="0" w:beforeAutospacing="0" w:after="0" w:afterAutospacing="0" w:line="360" w:lineRule="auto"/>
        <w:ind w:left="0" w:right="0" w:firstLine="360"/>
        <w:jc w:val="left"/>
        <w:outlineLvl w:val="0"/>
        <w:rPr>
          <w:sz w:val="24"/>
          <w:szCs w:val="24"/>
        </w:rPr>
      </w:pPr>
      <w:r>
        <w:rPr>
          <w:rFonts w:hint="eastAsia" w:ascii="宋体" w:hAnsi="宋体" w:eastAsia="宋体" w:cs="宋体"/>
          <w:color w:val="000000"/>
          <w:kern w:val="2"/>
          <w:sz w:val="24"/>
          <w:szCs w:val="24"/>
          <w:shd w:val="clear" w:color="auto" w:fill="FFFFFF"/>
        </w:rPr>
        <w:t>1.5所有标线涂料、材料应符合国家技术标准要求的各项技术指标和安装要求。</w:t>
      </w:r>
    </w:p>
    <w:p>
      <w:pPr>
        <w:pStyle w:val="3"/>
        <w:keepNext w:val="0"/>
        <w:keepLines w:val="0"/>
        <w:widowControl/>
        <w:suppressLineNumbers w:val="0"/>
        <w:wordWrap w:val="0"/>
        <w:spacing w:before="0" w:beforeAutospacing="0" w:after="0" w:afterAutospacing="0" w:line="360" w:lineRule="auto"/>
        <w:ind w:left="0" w:right="0" w:firstLine="352"/>
        <w:jc w:val="left"/>
        <w:outlineLvl w:val="0"/>
        <w:rPr>
          <w:sz w:val="24"/>
          <w:szCs w:val="24"/>
        </w:rPr>
      </w:pPr>
      <w:r>
        <w:rPr>
          <w:rFonts w:hint="eastAsia" w:ascii="宋体" w:hAnsi="宋体" w:eastAsia="宋体" w:cs="宋体"/>
          <w:b w:val="0"/>
          <w:bCs/>
          <w:color w:val="000000"/>
          <w:kern w:val="2"/>
          <w:sz w:val="24"/>
          <w:szCs w:val="24"/>
          <w:shd w:val="clear" w:color="auto" w:fill="FFFFFF"/>
        </w:rPr>
        <w:t>2.标线技术要求</w:t>
      </w:r>
      <w:r>
        <w:rPr>
          <w:rFonts w:hint="eastAsia" w:ascii="宋体" w:hAnsi="宋体" w:eastAsia="宋体" w:cs="宋体"/>
          <w:color w:val="000000"/>
          <w:kern w:val="2"/>
          <w:sz w:val="24"/>
          <w:szCs w:val="24"/>
          <w:shd w:val="clear" w:color="auto" w:fill="FFFFFF"/>
        </w:rPr>
        <w:t xml:space="preserve"> </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 xml:space="preserve">2.1路面标线的设计、制作及规格、颜色、形状和位置，应符合国家《道路交通标志标线》(GB- 5768.3-2009)、《城市道路交通标志和标线设置规范》(GB51038-2015）和《道路交通标线质量要求和检测方法》(GB/T 16311-2009)的规定。  </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2.2 路面标线采用热熔型标线，热熔型涂料中的树脂必须是热塑性的。交通标线的技术要求是：线条平直、颜色鲜艳、耐久磨耗、耐雨水腐蚀，与路面粘结牢固，反光度强；在恶劣的气候条件下，具有较好的辩认性；具有一定的粗度和防滑性能，便于施工并与人畜无害。</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2.3使用热熔反光型涂料，涂料中含18-25%的玻璃珠，同时在施工时撒布玻璃珠于热熔标线线面上。</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2.4标线具有良好的视认性、颜色均匀、边缘整齐、线型规则、线条流畅，与道路线形协调，曲线圆滑，不出现折线。</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2.5标线涂层厚度均匀，表面无明显起泡、皱纹、斑点、开裂、发粘、脱落、泛花等缺陷。</w:t>
      </w:r>
    </w:p>
    <w:p>
      <w:pPr>
        <w:pStyle w:val="3"/>
        <w:keepNext w:val="0"/>
        <w:keepLines w:val="0"/>
        <w:widowControl/>
        <w:suppressLineNumbers w:val="0"/>
        <w:wordWrap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2.6标线面撒玻璃珠撒布均匀，附着牢固，反光效果好。</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2.7车道边缘线及车道分界线线宽15～20cm、导向箭头线长6m、人行横道线及停止线线宽 45cm ，厚度为 2.0+0.2mm。突起振动标线线宽30cm,基线厚度2.0mm，突起部分厚度为 6.0mm+0.2mm。</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 xml:space="preserve">2.8新施划标线初始逆反射亮度系数应符合GB/T21383 的规定，白色反光标线的逆反射亮度系数不应低于 150mcd·m -2 ·1x -1 ，黄色反光标线的逆反射亮度系数不应低于 100mcd·m -2 ·1x -1 。  </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在正常使用年限内，标线的逆反射亮度系数应满足夜间视认性要求；白色反光标线的逆反射亮度系数不应低于80 mcd·m -2 ·1x -1 ，黄色反光标线的逆反射亮度系数不应低于 50 mcd·m -2 ·1x -1 。</w:t>
      </w:r>
    </w:p>
    <w:p>
      <w:pPr>
        <w:pStyle w:val="3"/>
        <w:keepNext w:val="0"/>
        <w:keepLines w:val="0"/>
        <w:widowControl/>
        <w:suppressLineNumbers w:val="0"/>
        <w:wordWrap w:val="0"/>
        <w:adjustRightInd w:val="0"/>
        <w:spacing w:before="0" w:beforeAutospacing="0" w:after="0" w:afterAutospacing="0" w:line="360" w:lineRule="auto"/>
        <w:ind w:left="0" w:right="0" w:firstLine="480"/>
        <w:jc w:val="left"/>
        <w:rPr>
          <w:sz w:val="24"/>
          <w:szCs w:val="24"/>
        </w:rPr>
      </w:pPr>
      <w:r>
        <w:rPr>
          <w:rFonts w:hint="eastAsia" w:ascii="宋体" w:hAnsi="宋体" w:eastAsia="宋体" w:cs="宋体"/>
          <w:color w:val="000000"/>
          <w:kern w:val="2"/>
          <w:sz w:val="24"/>
          <w:szCs w:val="24"/>
          <w:shd w:val="clear" w:color="auto" w:fill="FFFFFF"/>
        </w:rPr>
        <w:t>2.9清除道路废旧标线应使用除线机、角磨机等机械，但不能破坏路面（2mm以上），标线清除后应无废线残痕，对渗透进路面无法清除干净的标线残痕应使用覆盖漆（环氧酶沥青漆）覆盖。</w:t>
      </w:r>
    </w:p>
    <w:p>
      <w:pPr>
        <w:pStyle w:val="3"/>
        <w:keepNext w:val="0"/>
        <w:keepLines w:val="0"/>
        <w:widowControl/>
        <w:suppressLineNumbers w:val="0"/>
        <w:wordWrap w:val="0"/>
        <w:spacing w:before="0" w:beforeAutospacing="0" w:after="0" w:afterAutospacing="0" w:line="360" w:lineRule="auto"/>
        <w:ind w:left="0" w:right="0"/>
        <w:rPr>
          <w:sz w:val="24"/>
          <w:szCs w:val="24"/>
        </w:rPr>
      </w:pPr>
      <w:r>
        <w:rPr>
          <w:rFonts w:hint="eastAsia" w:ascii="宋体" w:hAnsi="宋体" w:eastAsia="宋体" w:cs="宋体"/>
          <w:b/>
          <w:bCs/>
          <w:color w:val="000000"/>
          <w:kern w:val="2"/>
          <w:sz w:val="24"/>
          <w:szCs w:val="24"/>
          <w:shd w:val="clear" w:color="auto" w:fill="FFFFFF"/>
        </w:rPr>
        <w:t>三、</w:t>
      </w:r>
      <w:r>
        <w:rPr>
          <w:rFonts w:hint="eastAsia" w:ascii="宋体" w:hAnsi="宋体" w:eastAsia="宋体" w:cs="宋体"/>
          <w:b/>
          <w:bCs w:val="0"/>
          <w:color w:val="000000"/>
          <w:kern w:val="2"/>
          <w:sz w:val="24"/>
          <w:szCs w:val="24"/>
          <w:shd w:val="clear" w:color="auto" w:fill="FFFFFF"/>
        </w:rPr>
        <w:t>质量保障要求</w:t>
      </w:r>
    </w:p>
    <w:p>
      <w:pPr>
        <w:pStyle w:val="3"/>
        <w:keepNext w:val="0"/>
        <w:keepLines w:val="0"/>
        <w:widowControl/>
        <w:suppressLineNumbers w:val="0"/>
        <w:wordWrap w:val="0"/>
        <w:spacing w:before="0" w:beforeAutospacing="0" w:after="0" w:afterAutospacing="0" w:line="360" w:lineRule="auto"/>
        <w:ind w:left="0" w:right="0"/>
        <w:rPr>
          <w:sz w:val="24"/>
          <w:szCs w:val="24"/>
        </w:rPr>
      </w:pPr>
      <w:r>
        <w:rPr>
          <w:rFonts w:hint="eastAsia" w:ascii="宋体" w:hAnsi="宋体" w:eastAsia="宋体" w:cs="宋体"/>
          <w:color w:val="000000"/>
          <w:kern w:val="2"/>
          <w:sz w:val="24"/>
          <w:szCs w:val="24"/>
          <w:shd w:val="clear" w:color="auto" w:fill="FFFFFF"/>
        </w:rPr>
        <w:t>（一）材料质量保障</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bCs/>
          <w:color w:val="000000"/>
          <w:kern w:val="2"/>
          <w:sz w:val="24"/>
          <w:szCs w:val="24"/>
          <w:shd w:val="clear" w:color="auto" w:fill="FFFFFF"/>
        </w:rPr>
        <w:t>1.</w:t>
      </w:r>
      <w:r>
        <w:rPr>
          <w:rFonts w:hint="eastAsia" w:ascii="宋体" w:hAnsi="宋体" w:eastAsia="宋体" w:cs="宋体"/>
          <w:color w:val="000000"/>
          <w:kern w:val="2"/>
          <w:sz w:val="24"/>
          <w:szCs w:val="24"/>
          <w:shd w:val="clear" w:color="auto" w:fill="FFFFFF"/>
        </w:rPr>
        <w:t>供应商</w:t>
      </w:r>
      <w:r>
        <w:rPr>
          <w:rFonts w:hint="eastAsia" w:ascii="宋体" w:hAnsi="宋体" w:eastAsia="宋体" w:cs="宋体"/>
          <w:bCs/>
          <w:color w:val="000000"/>
          <w:kern w:val="2"/>
          <w:sz w:val="24"/>
          <w:szCs w:val="24"/>
          <w:shd w:val="clear" w:color="auto" w:fill="FFFFFF"/>
        </w:rPr>
        <w:t>应遵守国家标准或行业标准规定以及在成交后签订合同前按照项目内容要求向采购人提交本项目</w:t>
      </w:r>
      <w:r>
        <w:rPr>
          <w:rFonts w:hint="eastAsia" w:ascii="宋体" w:hAnsi="宋体" w:eastAsia="宋体" w:cs="宋体"/>
          <w:color w:val="000000"/>
          <w:kern w:val="2"/>
          <w:sz w:val="24"/>
          <w:szCs w:val="24"/>
          <w:shd w:val="clear" w:color="auto" w:fill="FFFFFF"/>
        </w:rPr>
        <w:t>路面标线涂料、材料</w:t>
      </w:r>
      <w:r>
        <w:rPr>
          <w:rFonts w:hint="eastAsia" w:ascii="宋体" w:hAnsi="宋体" w:eastAsia="宋体" w:cs="宋体"/>
          <w:bCs/>
          <w:color w:val="000000"/>
          <w:kern w:val="2"/>
          <w:sz w:val="24"/>
          <w:szCs w:val="24"/>
          <w:shd w:val="clear" w:color="auto" w:fill="FFFFFF"/>
        </w:rPr>
        <w:t>制造期间</w:t>
      </w:r>
      <w:r>
        <w:rPr>
          <w:rFonts w:hint="eastAsia" w:ascii="宋体" w:hAnsi="宋体" w:eastAsia="宋体" w:cs="宋体"/>
          <w:color w:val="000000"/>
          <w:kern w:val="2"/>
          <w:sz w:val="24"/>
          <w:szCs w:val="24"/>
          <w:shd w:val="clear" w:color="auto" w:fill="FFFFFF"/>
        </w:rPr>
        <w:t>的批量生产合格证书、</w:t>
      </w:r>
      <w:r>
        <w:rPr>
          <w:rFonts w:hint="eastAsia" w:ascii="宋体" w:hAnsi="宋体" w:eastAsia="宋体" w:cs="宋体"/>
          <w:bCs/>
          <w:color w:val="000000"/>
          <w:kern w:val="2"/>
          <w:sz w:val="24"/>
          <w:szCs w:val="24"/>
          <w:shd w:val="clear" w:color="auto" w:fill="FFFFFF"/>
        </w:rPr>
        <w:t>国家质量监督检验部门的检测报告、产品合格证等，用以证明其所使用的材料符合</w:t>
      </w:r>
      <w:r>
        <w:rPr>
          <w:rFonts w:hint="eastAsia" w:ascii="宋体" w:hAnsi="宋体" w:eastAsia="宋体" w:cs="宋体"/>
          <w:color w:val="000000"/>
          <w:kern w:val="2"/>
          <w:sz w:val="24"/>
          <w:szCs w:val="24"/>
          <w:shd w:val="clear" w:color="auto" w:fill="FFFFFF"/>
        </w:rPr>
        <w:t>中华人民共和国国家安全质量标准、环保标准、行业标准之相关</w:t>
      </w:r>
      <w:r>
        <w:rPr>
          <w:rFonts w:hint="eastAsia" w:ascii="宋体" w:hAnsi="宋体" w:eastAsia="宋体" w:cs="宋体"/>
          <w:bCs/>
          <w:color w:val="000000"/>
          <w:kern w:val="2"/>
          <w:sz w:val="24"/>
          <w:szCs w:val="24"/>
          <w:shd w:val="clear" w:color="auto" w:fill="FFFFFF"/>
        </w:rPr>
        <w:t>要求。</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2</w:t>
      </w:r>
      <w:r>
        <w:rPr>
          <w:rFonts w:hint="eastAsia" w:ascii="宋体" w:hAnsi="宋体" w:eastAsia="宋体" w:cs="宋体"/>
          <w:bCs/>
          <w:color w:val="000000"/>
          <w:kern w:val="2"/>
          <w:sz w:val="24"/>
          <w:szCs w:val="24"/>
          <w:shd w:val="clear" w:color="auto" w:fill="FFFFFF"/>
        </w:rPr>
        <w:t>.</w:t>
      </w:r>
      <w:r>
        <w:rPr>
          <w:rFonts w:hint="eastAsia" w:ascii="宋体" w:hAnsi="宋体" w:eastAsia="宋体" w:cs="宋体"/>
          <w:color w:val="000000"/>
          <w:kern w:val="2"/>
          <w:sz w:val="24"/>
          <w:szCs w:val="24"/>
          <w:shd w:val="clear" w:color="auto" w:fill="FFFFFF"/>
        </w:rPr>
        <w:t>供应商</w:t>
      </w:r>
      <w:r>
        <w:rPr>
          <w:rFonts w:hint="eastAsia" w:ascii="宋体" w:hAnsi="宋体" w:eastAsia="宋体" w:cs="宋体"/>
          <w:bCs/>
          <w:color w:val="000000"/>
          <w:kern w:val="2"/>
          <w:sz w:val="24"/>
          <w:szCs w:val="24"/>
          <w:shd w:val="clear" w:color="auto" w:fill="FFFFFF"/>
        </w:rPr>
        <w:t>应保证所提供的路面标线涂料和材料是全新的（采购人提供的产品和材料除外），并完全符合相关技术规范规定的质量、规格和性能要求。其产品和材料在正确安装、正常使用的条件下，</w:t>
      </w:r>
      <w:r>
        <w:rPr>
          <w:rFonts w:hint="eastAsia" w:ascii="宋体" w:hAnsi="宋体" w:eastAsia="宋体" w:cs="宋体"/>
          <w:color w:val="000000"/>
          <w:kern w:val="2"/>
          <w:sz w:val="24"/>
          <w:szCs w:val="24"/>
          <w:shd w:val="clear" w:color="auto" w:fill="FFFFFF"/>
        </w:rPr>
        <w:t>供应商</w:t>
      </w:r>
      <w:r>
        <w:rPr>
          <w:rFonts w:hint="eastAsia" w:ascii="宋体" w:hAnsi="宋体" w:eastAsia="宋体" w:cs="宋体"/>
          <w:bCs/>
          <w:color w:val="000000"/>
          <w:kern w:val="2"/>
          <w:sz w:val="24"/>
          <w:szCs w:val="24"/>
          <w:shd w:val="clear" w:color="auto" w:fill="FFFFFF"/>
        </w:rPr>
        <w:t>应保证在质保期内均具有合格的性能。在合同规定的质量保证期内，</w:t>
      </w:r>
      <w:r>
        <w:rPr>
          <w:rFonts w:hint="eastAsia" w:ascii="宋体" w:hAnsi="宋体" w:eastAsia="宋体" w:cs="宋体"/>
          <w:color w:val="000000"/>
          <w:kern w:val="2"/>
          <w:sz w:val="24"/>
          <w:szCs w:val="24"/>
          <w:shd w:val="clear" w:color="auto" w:fill="FFFFFF"/>
        </w:rPr>
        <w:t>成交供应商</w:t>
      </w:r>
      <w:r>
        <w:rPr>
          <w:rFonts w:hint="eastAsia" w:ascii="宋体" w:hAnsi="宋体" w:eastAsia="宋体" w:cs="宋体"/>
          <w:bCs/>
          <w:color w:val="000000"/>
          <w:kern w:val="2"/>
          <w:sz w:val="24"/>
          <w:szCs w:val="24"/>
          <w:shd w:val="clear" w:color="auto" w:fill="FFFFFF"/>
        </w:rPr>
        <w:t>应对由于设计、工艺、材料或安装缺陷而引发的故障负责，在此期间，</w:t>
      </w:r>
      <w:r>
        <w:rPr>
          <w:rFonts w:hint="eastAsia" w:ascii="宋体" w:hAnsi="宋体" w:eastAsia="宋体" w:cs="宋体"/>
          <w:color w:val="000000"/>
          <w:kern w:val="2"/>
          <w:sz w:val="24"/>
          <w:szCs w:val="24"/>
          <w:shd w:val="clear" w:color="auto" w:fill="FFFFFF"/>
        </w:rPr>
        <w:t>供应商</w:t>
      </w:r>
      <w:r>
        <w:rPr>
          <w:rFonts w:hint="eastAsia" w:ascii="宋体" w:hAnsi="宋体" w:eastAsia="宋体" w:cs="宋体"/>
          <w:bCs/>
          <w:color w:val="000000"/>
          <w:kern w:val="2"/>
          <w:sz w:val="24"/>
          <w:szCs w:val="24"/>
          <w:shd w:val="clear" w:color="auto" w:fill="FFFFFF"/>
        </w:rPr>
        <w:t>应免费提供维修。</w:t>
      </w:r>
    </w:p>
    <w:p>
      <w:pPr>
        <w:pStyle w:val="3"/>
        <w:keepNext w:val="0"/>
        <w:keepLines w:val="0"/>
        <w:widowControl/>
        <w:suppressLineNumbers w:val="0"/>
        <w:wordWrap w:val="0"/>
        <w:spacing w:before="0" w:beforeAutospacing="0" w:after="0" w:afterAutospacing="0" w:line="360" w:lineRule="auto"/>
        <w:ind w:left="0" w:right="0" w:firstLine="475"/>
        <w:rPr>
          <w:sz w:val="24"/>
          <w:szCs w:val="24"/>
        </w:rPr>
      </w:pPr>
      <w:r>
        <w:rPr>
          <w:rFonts w:hint="eastAsia" w:ascii="宋体" w:hAnsi="宋体" w:eastAsia="宋体" w:cs="宋体"/>
          <w:bCs/>
          <w:color w:val="000000"/>
          <w:kern w:val="2"/>
          <w:sz w:val="24"/>
          <w:szCs w:val="24"/>
          <w:shd w:val="clear" w:color="auto" w:fill="FFFFFF"/>
        </w:rPr>
        <w:t>3.采购人或采购人委托的监理单位有权对</w:t>
      </w:r>
      <w:r>
        <w:rPr>
          <w:rFonts w:hint="eastAsia" w:ascii="宋体" w:hAnsi="宋体" w:eastAsia="宋体" w:cs="宋体"/>
          <w:color w:val="000000"/>
          <w:kern w:val="2"/>
          <w:sz w:val="24"/>
          <w:szCs w:val="24"/>
          <w:shd w:val="clear" w:color="auto" w:fill="FFFFFF"/>
        </w:rPr>
        <w:t>成交供应商</w:t>
      </w:r>
      <w:r>
        <w:rPr>
          <w:rFonts w:hint="eastAsia" w:ascii="宋体" w:hAnsi="宋体" w:eastAsia="宋体" w:cs="宋体"/>
          <w:bCs/>
          <w:color w:val="000000"/>
          <w:kern w:val="2"/>
          <w:sz w:val="24"/>
          <w:szCs w:val="24"/>
          <w:shd w:val="clear" w:color="auto" w:fill="FFFFFF"/>
        </w:rPr>
        <w:t>提供的产品、使用的标线涂料、材料进行抽检。如无法达到国家相关标准或合同约定的质量要求，采购人有权责令其整改直至验收合格，由此造成的一切法律、经济责任由</w:t>
      </w:r>
      <w:r>
        <w:rPr>
          <w:rFonts w:hint="eastAsia" w:ascii="宋体" w:hAnsi="宋体" w:eastAsia="宋体" w:cs="宋体"/>
          <w:color w:val="000000"/>
          <w:kern w:val="2"/>
          <w:sz w:val="24"/>
          <w:szCs w:val="24"/>
          <w:shd w:val="clear" w:color="auto" w:fill="FFFFFF"/>
        </w:rPr>
        <w:t>成交供应商</w:t>
      </w:r>
      <w:r>
        <w:rPr>
          <w:rFonts w:hint="eastAsia" w:ascii="宋体" w:hAnsi="宋体" w:eastAsia="宋体" w:cs="宋体"/>
          <w:bCs/>
          <w:color w:val="000000"/>
          <w:kern w:val="2"/>
          <w:sz w:val="24"/>
          <w:szCs w:val="24"/>
          <w:shd w:val="clear" w:color="auto" w:fill="FFFFFF"/>
        </w:rPr>
        <w:t>承担。</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（二）标线质量保障</w:t>
      </w:r>
    </w:p>
    <w:p>
      <w:pPr>
        <w:pStyle w:val="3"/>
        <w:keepNext w:val="0"/>
        <w:keepLines w:val="0"/>
        <w:widowControl/>
        <w:suppressLineNumbers w:val="0"/>
        <w:wordWrap w:val="0"/>
        <w:adjustRightInd w:val="0"/>
        <w:spacing w:before="0" w:beforeAutospacing="0" w:after="0" w:afterAutospacing="0" w:line="360" w:lineRule="auto"/>
        <w:ind w:left="0" w:right="0" w:firstLine="360"/>
        <w:jc w:val="left"/>
        <w:rPr>
          <w:sz w:val="24"/>
          <w:szCs w:val="24"/>
        </w:rPr>
      </w:pPr>
      <w:r>
        <w:rPr>
          <w:rFonts w:hint="eastAsia" w:ascii="宋体" w:hAnsi="宋体" w:eastAsia="宋体" w:cs="宋体"/>
          <w:color w:val="000000"/>
          <w:kern w:val="2"/>
          <w:sz w:val="24"/>
          <w:szCs w:val="24"/>
          <w:shd w:val="clear" w:color="auto" w:fill="FFFFFF"/>
        </w:rPr>
        <w:t>1.施划标线的路面表面应清洁干燥，无松散颗粒、灰尘、沥青、油污或其他有害物质。在路面施划标线需要先喷涂热熔底漆（下涂剂），待底漆干燥后，不粘轮胎、不粘灰尘时，清扫底漆上的浮土后再刮敷涂料，以提高粘合力，确保标线耐磨质量。</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2.在沥青路面上施划的热熔型标线质保期为12个月，在水泥路面上作业的热熔型标线质保期为6个月。在质保期内出现的质量问题，成交供应商必须重新整改，其所需费用由成交供应商自行承担。上述质保期以采购人或监理单位验收合格之日起计算。</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3.标线在质保期内若出现起泡、褶皱、开裂、脱落、泛花等情况5％以上的(由采购人或采购人委托的监理、审计现场认定)，视为质量缺陷（因路面开裂、破损、脱落等原因造成的上述情况除外）。成交供应商必须整改，所需费用由成交供应商自行承担。</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4.采购人或采购人委托的监理单位有权对成交供应商施划的标线进行厚度测量。实测时，由监理人员、审计人员和成交供应商随机确定3至10处点位用标线厚度测量仪或游标卡尺测量干膜平整段的厚度，取平均值作为已施划标线的检测厚度。如标线厚度未达到技术要求，视为质量缺陷，成交供应商必须整改，所需费用由成交供应商自行承担。</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5.废旧标线清除后6个月内又重新显现的，视为质量缺陷，成交供应商必须整改，所需费用由成交供应商自行承担。</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bCs/>
          <w:color w:val="000000"/>
          <w:kern w:val="2"/>
          <w:sz w:val="24"/>
          <w:szCs w:val="24"/>
          <w:shd w:val="clear" w:color="auto" w:fill="FFFFFF"/>
        </w:rPr>
        <w:t>6.在正常工作条件下，发生产品质量等相关问题，</w:t>
      </w:r>
      <w:r>
        <w:rPr>
          <w:rFonts w:hint="eastAsia" w:ascii="宋体" w:hAnsi="宋体" w:eastAsia="宋体" w:cs="宋体"/>
          <w:color w:val="000000"/>
          <w:kern w:val="2"/>
          <w:sz w:val="24"/>
          <w:szCs w:val="24"/>
          <w:shd w:val="clear" w:color="auto" w:fill="FFFFFF"/>
        </w:rPr>
        <w:t>成交供应商</w:t>
      </w:r>
      <w:r>
        <w:rPr>
          <w:rFonts w:hint="eastAsia" w:ascii="宋体" w:hAnsi="宋体" w:eastAsia="宋体" w:cs="宋体"/>
          <w:bCs/>
          <w:color w:val="000000"/>
          <w:kern w:val="2"/>
          <w:sz w:val="24"/>
          <w:szCs w:val="24"/>
          <w:shd w:val="clear" w:color="auto" w:fill="FFFFFF"/>
        </w:rPr>
        <w:t>应在24小时内无条件开展整改工作,由此产生的各项费用由</w:t>
      </w:r>
      <w:r>
        <w:rPr>
          <w:rFonts w:hint="eastAsia" w:ascii="宋体" w:hAnsi="宋体" w:eastAsia="宋体" w:cs="宋体"/>
          <w:color w:val="000000"/>
          <w:kern w:val="2"/>
          <w:sz w:val="24"/>
          <w:szCs w:val="24"/>
          <w:shd w:val="clear" w:color="auto" w:fill="FFFFFF"/>
        </w:rPr>
        <w:t>成交供应商</w:t>
      </w:r>
      <w:r>
        <w:rPr>
          <w:rFonts w:hint="eastAsia" w:ascii="宋体" w:hAnsi="宋体" w:eastAsia="宋体" w:cs="宋体"/>
          <w:bCs/>
          <w:color w:val="000000"/>
          <w:kern w:val="2"/>
          <w:sz w:val="24"/>
          <w:szCs w:val="24"/>
          <w:shd w:val="clear" w:color="auto" w:fill="FFFFFF"/>
        </w:rPr>
        <w:t>承担,且质保期自整改完成监理验收合格之日起重新计算。</w:t>
      </w:r>
    </w:p>
    <w:p>
      <w:pPr>
        <w:pStyle w:val="3"/>
        <w:keepNext w:val="0"/>
        <w:keepLines w:val="0"/>
        <w:widowControl/>
        <w:suppressLineNumbers w:val="0"/>
        <w:wordWrap w:val="0"/>
        <w:spacing w:before="0" w:beforeAutospacing="0" w:after="0" w:afterAutospacing="0" w:line="360" w:lineRule="auto"/>
        <w:ind w:left="0" w:right="0" w:firstLine="354"/>
        <w:outlineLvl w:val="0"/>
        <w:rPr>
          <w:sz w:val="24"/>
          <w:szCs w:val="24"/>
        </w:rPr>
      </w:pPr>
      <w:r>
        <w:rPr>
          <w:rFonts w:hint="eastAsia" w:ascii="宋体" w:hAnsi="宋体" w:eastAsia="宋体" w:cs="宋体"/>
          <w:b/>
          <w:bCs w:val="0"/>
          <w:color w:val="000000"/>
          <w:kern w:val="2"/>
          <w:sz w:val="24"/>
          <w:szCs w:val="24"/>
          <w:shd w:val="clear" w:color="auto" w:fill="FFFFFF"/>
        </w:rPr>
        <w:t>四、作业组织</w:t>
      </w:r>
    </w:p>
    <w:p>
      <w:pPr>
        <w:pStyle w:val="3"/>
        <w:keepNext w:val="0"/>
        <w:keepLines w:val="0"/>
        <w:widowControl/>
        <w:suppressLineNumbers w:val="0"/>
        <w:wordWrap w:val="0"/>
        <w:spacing w:before="0" w:beforeAutospacing="0" w:after="0" w:afterAutospacing="0" w:line="360" w:lineRule="auto"/>
        <w:ind w:left="0" w:right="0" w:firstLine="360"/>
        <w:rPr>
          <w:sz w:val="24"/>
          <w:szCs w:val="24"/>
        </w:rPr>
      </w:pPr>
      <w:r>
        <w:rPr>
          <w:rFonts w:hint="eastAsia" w:ascii="宋体" w:hAnsi="宋体" w:eastAsia="宋体" w:cs="宋体"/>
          <w:color w:val="000000"/>
          <w:kern w:val="2"/>
          <w:sz w:val="24"/>
          <w:szCs w:val="24"/>
          <w:shd w:val="clear" w:color="auto" w:fill="FFFFFF"/>
        </w:rPr>
        <w:t>1.在城市开放的道路上作业，应注意交通安全。在施工过程中对涂料、溶剂、烟火等严格实施安全管理。</w:t>
      </w:r>
    </w:p>
    <w:p>
      <w:pPr>
        <w:pStyle w:val="3"/>
        <w:keepNext w:val="0"/>
        <w:keepLines w:val="0"/>
        <w:widowControl/>
        <w:suppressLineNumbers w:val="0"/>
        <w:wordWrap w:val="0"/>
        <w:spacing w:before="0" w:beforeAutospacing="0" w:after="0" w:afterAutospacing="0" w:line="360" w:lineRule="auto"/>
        <w:ind w:left="0" w:right="0"/>
        <w:rPr>
          <w:sz w:val="24"/>
          <w:szCs w:val="24"/>
        </w:rPr>
      </w:pPr>
      <w:r>
        <w:rPr>
          <w:rFonts w:hint="eastAsia" w:ascii="宋体" w:hAnsi="宋体" w:eastAsia="宋体" w:cs="Times New Roman"/>
          <w:color w:val="000000"/>
          <w:kern w:val="2"/>
          <w:sz w:val="24"/>
          <w:szCs w:val="24"/>
          <w:shd w:val="clear" w:color="auto" w:fill="FFFFFF"/>
        </w:rPr>
        <w:t xml:space="preserve">   </w:t>
      </w:r>
      <w:r>
        <w:rPr>
          <w:rFonts w:hint="eastAsia" w:ascii="宋体" w:hAnsi="宋体" w:eastAsia="宋体" w:cs="宋体"/>
          <w:color w:val="000000"/>
          <w:kern w:val="2"/>
          <w:sz w:val="24"/>
          <w:szCs w:val="24"/>
          <w:shd w:val="clear" w:color="auto" w:fill="FFFFFF"/>
        </w:rPr>
        <w:t>2.到达作业现场以后，首先应了解道路交通情况，在尽可能减少影响交通的情况下来安排划线工作。要对交通引导作出局部规划，采取完善和醒目的交通安全措施，在作业区域合适的距离摆放包括标志、警告闪光灯、交通锥、指挥旗等警示标志，设置控制区域，把需要划线的断面保护起来，以便划线工人能够安全文明作业。作业时应尽量避开交通高峰时段，不得妨碍和阻断交通，高峰时段应安排专人配合交警疏导交通。</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3.施划标线的路面一定不能有灰尘、砂土、积水等，彻底清扫干净后才可以进行放样工作，标线的放样一定要与道路的线形相吻合，在横断上分配合理，线形流畅美观。在标线作业前，应先将道路表面上的污物、松散的石子或其它杂质清除掉。标线作业时应先进行试划，并检测其反光率，满足规范要求后，方可正式开始施划。标线的位置必须严格按设计要求进行水线放样，划涂标线工作尽量在白天进行。如果遇到天气潮湿、灰尘过多，风速过大或温度过低(低于 10℃时)，划涂路面标线工作应该暂时停止。</w:t>
      </w:r>
    </w:p>
    <w:p>
      <w:pPr>
        <w:pStyle w:val="3"/>
        <w:keepNext w:val="0"/>
        <w:keepLines w:val="0"/>
        <w:widowControl/>
        <w:suppressLineNumbers w:val="0"/>
        <w:wordWrap w:val="0"/>
        <w:spacing w:before="0" w:beforeAutospacing="0" w:after="0" w:afterAutospacing="0" w:line="360" w:lineRule="auto"/>
        <w:ind w:left="0" w:right="0" w:firstLine="588"/>
        <w:outlineLvl w:val="0"/>
        <w:rPr>
          <w:sz w:val="24"/>
          <w:szCs w:val="24"/>
        </w:rPr>
      </w:pPr>
      <w:r>
        <w:rPr>
          <w:rFonts w:hint="eastAsia" w:ascii="宋体" w:hAnsi="宋体" w:eastAsia="宋体" w:cs="宋体"/>
          <w:color w:val="000000"/>
          <w:kern w:val="2"/>
          <w:sz w:val="24"/>
          <w:szCs w:val="24"/>
          <w:shd w:val="clear" w:color="auto" w:fill="FFFFFF"/>
        </w:rPr>
        <w:t>4.作业现场应落实文明作业措施。开始作业前，应认真检查相关设备，尤其是热熔线，要保证设备不发生泄露现象，玻璃珠能均匀喷撒。对热熔线的作业，要注意材料的加热温度，并避免在已完工的路面上进行材料加热。在标线施划过程中，施划一段标线清理一段路面，做到无抛、洒、滴、漏，无污染残留物物，机械设备无漏油漏水现象。作业结束后，保持现场清爽、干净。不得遗留垃圾、作业工具等物品。</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5.作业使用噪音较大的施工机械时应尽量避开居民夜间休息时间，避免噪声污染。</w:t>
      </w:r>
    </w:p>
    <w:p>
      <w:pPr>
        <w:pStyle w:val="3"/>
        <w:keepNext w:val="0"/>
        <w:keepLines w:val="0"/>
        <w:widowControl/>
        <w:suppressLineNumbers w:val="0"/>
        <w:wordWrap w:val="0"/>
        <w:adjustRightInd w:val="0"/>
        <w:spacing w:before="0" w:beforeAutospacing="0" w:after="0" w:afterAutospacing="0" w:line="360" w:lineRule="auto"/>
        <w:ind w:left="0" w:right="0" w:firstLine="480"/>
        <w:jc w:val="left"/>
        <w:rPr>
          <w:sz w:val="24"/>
          <w:szCs w:val="24"/>
        </w:rPr>
      </w:pPr>
      <w:r>
        <w:rPr>
          <w:rFonts w:hint="eastAsia" w:ascii="宋体" w:hAnsi="宋体" w:eastAsia="宋体" w:cs="宋体"/>
          <w:color w:val="000000"/>
          <w:kern w:val="2"/>
          <w:sz w:val="24"/>
          <w:szCs w:val="24"/>
          <w:shd w:val="clear" w:color="auto" w:fill="FFFFFF"/>
        </w:rPr>
        <w:t>6.作业现场的工作人员须按采购人规定的标准统一工作服装、穿戴反光背心（背面喷涂白色“交通设施维护”字样）和穿戴安全帽等安全防护用品，做好安全防护技术措施。作业车辆符合安全运行技术条件，按采购人规定在两侧车门上喷涂“交通设施维护”字样。</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7.作业人员应严格按操作规程、规范进行作业，严禁违规、冒险作业。在标线施划过程中若因工作人员严禁违规、冒险作业，发生人身、财产损失等安全事故，由成交供应商承担一切法律、经济责任，采购人将不承担任何责任。</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8.成交供应商应自行协调市政、环卫等部门，确保标线维护施划工作的顺利实施。标线施划时，发现与实际交通组织不符的，应立即停止作业，并上报采购人或监理单位，经重新确定实施方案后方可实施。</w:t>
      </w:r>
    </w:p>
    <w:p>
      <w:pPr>
        <w:pStyle w:val="3"/>
        <w:keepNext w:val="0"/>
        <w:keepLines w:val="0"/>
        <w:widowControl/>
        <w:suppressLineNumbers w:val="0"/>
        <w:wordWrap w:val="0"/>
        <w:spacing w:before="0" w:beforeAutospacing="0" w:after="0" w:afterAutospacing="0" w:line="360" w:lineRule="auto"/>
        <w:ind w:left="0" w:right="0" w:firstLine="600"/>
        <w:rPr>
          <w:sz w:val="24"/>
          <w:szCs w:val="24"/>
        </w:rPr>
      </w:pPr>
      <w:r>
        <w:rPr>
          <w:rFonts w:hint="eastAsia" w:ascii="宋体" w:hAnsi="宋体" w:eastAsia="宋体" w:cs="宋体"/>
          <w:color w:val="000000"/>
          <w:kern w:val="2"/>
          <w:sz w:val="24"/>
          <w:szCs w:val="24"/>
          <w:shd w:val="clear" w:color="auto" w:fill="FFFFFF"/>
        </w:rPr>
        <w:t>9.标线施划结束后，对不符合要求的标线进行修整，去除溢出和垂落的涂膜，检查厚度、尺寸、形状、玻璃珠的撒布情况和标线的逆反射亮度系数，填报自检自测报告，要修剔整改不合规格的标线。同时及时整理机械、工具、扫除施工残留物以及拍照，根据实际完成情况计测工作量，据实填报标线施工进度表。</w:t>
      </w:r>
    </w:p>
    <w:tbl>
      <w:tblPr>
        <w:tblStyle w:val="5"/>
        <w:tblW w:w="9886" w:type="dxa"/>
        <w:tblInd w:w="-28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Layout w:type="fixed"/>
        <w:tblCellMar>
          <w:top w:w="0" w:type="dxa"/>
          <w:left w:w="30" w:type="dxa"/>
          <w:bottom w:w="0" w:type="dxa"/>
          <w:right w:w="30" w:type="dxa"/>
        </w:tblCellMar>
      </w:tblPr>
      <w:tblGrid>
        <w:gridCol w:w="9886"/>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30" w:type="dxa"/>
            <w:bottom w:w="0" w:type="dxa"/>
            <w:right w:w="30" w:type="dxa"/>
          </w:tblCellMar>
        </w:tblPrEx>
        <w:trPr>
          <w:trHeight w:val="563" w:hRule="atLeast"/>
        </w:trPr>
        <w:tc>
          <w:tcPr>
            <w:tcW w:w="9886" w:type="dxa"/>
            <w:tcBorders>
              <w:top w:val="nil"/>
              <w:left w:val="nil"/>
              <w:bottom w:val="single" w:color="auto" w:sz="4" w:space="0"/>
              <w:right w:val="nil"/>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Times New Roman" w:hAnsi="Times New Roman" w:eastAsia="宋体" w:cs="Times New Roman"/>
                <w:b/>
                <w:bCs w:val="0"/>
                <w:color w:val="000000"/>
                <w:kern w:val="2"/>
                <w:sz w:val="24"/>
                <w:szCs w:val="24"/>
              </w:rPr>
              <w:t>标线施划进度表</w:t>
            </w:r>
          </w:p>
          <w:tbl>
            <w:tblPr>
              <w:tblStyle w:val="5"/>
              <w:tblW w:w="9718" w:type="dxa"/>
              <w:tblInd w:w="8"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208"/>
              <w:gridCol w:w="2232"/>
              <w:gridCol w:w="840"/>
              <w:gridCol w:w="485"/>
              <w:gridCol w:w="425"/>
              <w:gridCol w:w="930"/>
              <w:gridCol w:w="397"/>
              <w:gridCol w:w="411"/>
              <w:gridCol w:w="709"/>
              <w:gridCol w:w="160"/>
              <w:gridCol w:w="702"/>
              <w:gridCol w:w="1219"/>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作业单位</w:t>
                  </w:r>
                </w:p>
              </w:tc>
              <w:tc>
                <w:tcPr>
                  <w:tcW w:w="5309" w:type="dxa"/>
                  <w:gridSpan w:val="6"/>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280" w:type="dxa"/>
                  <w:gridSpan w:val="3"/>
                  <w:tcBorders>
                    <w:top w:val="single" w:color="auto" w:sz="4" w:space="0"/>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天气</w:t>
                  </w:r>
                </w:p>
              </w:tc>
              <w:tc>
                <w:tcPr>
                  <w:tcW w:w="1921" w:type="dxa"/>
                  <w:gridSpan w:val="2"/>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bookmarkStart w:id="1" w:name="RANGE!A3:J38"/>
                  <w:r>
                    <w:rPr>
                      <w:rFonts w:hint="eastAsia" w:ascii="宋体" w:hAnsi="宋体" w:eastAsia="宋体" w:cs="Tahoma"/>
                      <w:color w:val="000000"/>
                      <w:kern w:val="2"/>
                      <w:sz w:val="24"/>
                      <w:szCs w:val="24"/>
                      <w:u w:val="none"/>
                    </w:rPr>
                    <w:t>作业</w:t>
                  </w:r>
                  <w:bookmarkEnd w:id="1"/>
                  <w:r>
                    <w:rPr>
                      <w:rFonts w:hint="eastAsia" w:ascii="宋体" w:hAnsi="宋体" w:eastAsia="宋体" w:cs="Tahoma"/>
                      <w:color w:val="000000"/>
                      <w:kern w:val="2"/>
                      <w:sz w:val="24"/>
                      <w:szCs w:val="24"/>
                    </w:rPr>
                    <w:t>日期</w:t>
                  </w:r>
                </w:p>
              </w:tc>
              <w:tc>
                <w:tcPr>
                  <w:tcW w:w="2232" w:type="dxa"/>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325" w:type="dxa"/>
                  <w:gridSpan w:val="2"/>
                  <w:tcBorders>
                    <w:top w:val="single" w:color="auto" w:sz="4" w:space="0"/>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路面属性</w:t>
                  </w:r>
                </w:p>
              </w:tc>
              <w:tc>
                <w:tcPr>
                  <w:tcW w:w="1752" w:type="dxa"/>
                  <w:gridSpan w:val="3"/>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280" w:type="dxa"/>
                  <w:gridSpan w:val="3"/>
                  <w:tcBorders>
                    <w:top w:val="single" w:color="auto" w:sz="4" w:space="0"/>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新旧程度</w:t>
                  </w:r>
                </w:p>
              </w:tc>
              <w:tc>
                <w:tcPr>
                  <w:tcW w:w="1921" w:type="dxa"/>
                  <w:gridSpan w:val="2"/>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left"/>
                    <w:rPr>
                      <w:sz w:val="24"/>
                      <w:szCs w:val="24"/>
                    </w:rPr>
                  </w:pPr>
                  <w:r>
                    <w:rPr>
                      <w:rFonts w:hint="eastAsia" w:ascii="宋体" w:hAnsi="宋体" w:eastAsia="宋体" w:cs="Tahoma"/>
                      <w:color w:val="000000"/>
                      <w:kern w:val="2"/>
                      <w:sz w:val="24"/>
                      <w:szCs w:val="24"/>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tcBorders>
                    <w:top w:val="single" w:color="auto" w:sz="4" w:space="0"/>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作业人员</w:t>
                  </w:r>
                </w:p>
              </w:tc>
              <w:tc>
                <w:tcPr>
                  <w:tcW w:w="5309" w:type="dxa"/>
                  <w:gridSpan w:val="6"/>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280" w:type="dxa"/>
                  <w:gridSpan w:val="3"/>
                  <w:tcBorders>
                    <w:top w:val="single" w:color="auto" w:sz="4" w:space="0"/>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监理人员</w:t>
                  </w:r>
                </w:p>
              </w:tc>
              <w:tc>
                <w:tcPr>
                  <w:tcW w:w="1921" w:type="dxa"/>
                  <w:gridSpan w:val="2"/>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left"/>
                    <w:rPr>
                      <w:sz w:val="24"/>
                      <w:szCs w:val="24"/>
                    </w:rPr>
                  </w:pPr>
                  <w:r>
                    <w:rPr>
                      <w:rFonts w:hint="eastAsia" w:ascii="宋体" w:hAnsi="宋体" w:eastAsia="宋体" w:cs="Tahoma"/>
                      <w:color w:val="000000"/>
                      <w:kern w:val="2"/>
                      <w:sz w:val="24"/>
                      <w:szCs w:val="24"/>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vMerge w:val="restart"/>
                  <w:tcBorders>
                    <w:top w:val="nil"/>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道路名称</w:t>
                  </w:r>
                </w:p>
              </w:tc>
              <w:tc>
                <w:tcPr>
                  <w:tcW w:w="2232" w:type="dxa"/>
                  <w:vMerge w:val="restart"/>
                  <w:tcBorders>
                    <w:top w:val="nil"/>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标线名称</w:t>
                  </w:r>
                </w:p>
              </w:tc>
              <w:tc>
                <w:tcPr>
                  <w:tcW w:w="3488" w:type="dxa"/>
                  <w:gridSpan w:val="6"/>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线型规格（m）</w:t>
                  </w:r>
                </w:p>
              </w:tc>
              <w:tc>
                <w:tcPr>
                  <w:tcW w:w="709" w:type="dxa"/>
                  <w:vMerge w:val="restart"/>
                  <w:tcBorders>
                    <w:top w:val="nil"/>
                    <w:left w:val="nil"/>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数量</w:t>
                  </w:r>
                </w:p>
              </w:tc>
              <w:tc>
                <w:tcPr>
                  <w:tcW w:w="862" w:type="dxa"/>
                  <w:gridSpan w:val="2"/>
                  <w:vMerge w:val="restart"/>
                  <w:tcBorders>
                    <w:top w:val="nil"/>
                    <w:left w:val="nil"/>
                    <w:bottom w:val="nil"/>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总量</w:t>
                  </w:r>
                </w:p>
                <w:p>
                  <w:pPr>
                    <w:pStyle w:val="3"/>
                    <w:keepNext w:val="0"/>
                    <w:keepLines w:val="0"/>
                    <w:widowControl/>
                    <w:suppressLineNumbers w:val="0"/>
                    <w:spacing w:before="0" w:beforeAutospacing="0" w:after="0" w:afterAutospacing="0" w:line="360" w:lineRule="auto"/>
                    <w:ind w:left="-105" w:leftChars="-50" w:right="0"/>
                    <w:jc w:val="left"/>
                    <w:rPr>
                      <w:sz w:val="24"/>
                      <w:szCs w:val="24"/>
                    </w:rPr>
                  </w:pPr>
                  <w:r>
                    <w:rPr>
                      <w:rFonts w:hint="eastAsia" w:ascii="宋体" w:hAnsi="宋体" w:eastAsia="宋体" w:cs="Tahoma"/>
                      <w:color w:val="000000"/>
                      <w:kern w:val="2"/>
                      <w:sz w:val="24"/>
                      <w:szCs w:val="24"/>
                    </w:rPr>
                    <w:t>（m./个）</w:t>
                  </w:r>
                </w:p>
              </w:tc>
              <w:tc>
                <w:tcPr>
                  <w:tcW w:w="1219" w:type="dxa"/>
                  <w:vMerge w:val="restart"/>
                  <w:tcBorders>
                    <w:top w:val="nil"/>
                    <w:left w:val="nil"/>
                    <w:bottom w:val="nil"/>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数量</w:t>
                  </w:r>
                </w:p>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vMerge w:val="continue"/>
                  <w:tcBorders>
                    <w:top w:val="nil"/>
                    <w:left w:val="single" w:color="auto" w:sz="4" w:space="0"/>
                    <w:bottom w:val="single" w:color="auto" w:sz="4" w:space="0"/>
                    <w:right w:val="single" w:color="auto" w:sz="4" w:space="0"/>
                  </w:tcBorders>
                  <w:noWrap/>
                  <w:vAlign w:val="center"/>
                </w:tcPr>
                <w:p>
                  <w:pPr>
                    <w:rPr>
                      <w:rFonts w:hint="default" w:ascii="Helvetica" w:hAnsi="Helvetica" w:eastAsia="Helvetica" w:cs="Helvetica"/>
                      <w:sz w:val="24"/>
                      <w:szCs w:val="24"/>
                    </w:rPr>
                  </w:pPr>
                </w:p>
              </w:tc>
              <w:tc>
                <w:tcPr>
                  <w:tcW w:w="2232" w:type="dxa"/>
                  <w:vMerge w:val="continue"/>
                  <w:tcBorders>
                    <w:top w:val="nil"/>
                    <w:left w:val="nil"/>
                    <w:bottom w:val="single" w:color="auto" w:sz="4" w:space="0"/>
                    <w:right w:val="single" w:color="auto" w:sz="4" w:space="0"/>
                  </w:tcBorders>
                  <w:noWrap/>
                  <w:vAlign w:val="center"/>
                </w:tcPr>
                <w:p>
                  <w:pPr>
                    <w:rPr>
                      <w:rFonts w:hint="default" w:ascii="Helvetica" w:hAnsi="Helvetica" w:eastAsia="Helvetica" w:cs="Helvetica"/>
                      <w:sz w:val="24"/>
                      <w:szCs w:val="24"/>
                    </w:rPr>
                  </w:pPr>
                </w:p>
              </w:tc>
              <w:tc>
                <w:tcPr>
                  <w:tcW w:w="840"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长</w:t>
                  </w:r>
                </w:p>
              </w:tc>
              <w:tc>
                <w:tcPr>
                  <w:tcW w:w="910"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宽</w:t>
                  </w:r>
                </w:p>
              </w:tc>
              <w:tc>
                <w:tcPr>
                  <w:tcW w:w="930"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厚</w:t>
                  </w:r>
                </w:p>
              </w:tc>
              <w:tc>
                <w:tcPr>
                  <w:tcW w:w="808"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颜色</w:t>
                  </w:r>
                </w:p>
              </w:tc>
              <w:tc>
                <w:tcPr>
                  <w:tcW w:w="709" w:type="dxa"/>
                  <w:vMerge w:val="continue"/>
                  <w:tcBorders>
                    <w:top w:val="nil"/>
                    <w:left w:val="nil"/>
                    <w:bottom w:val="single" w:color="auto" w:sz="4" w:space="0"/>
                    <w:right w:val="single" w:color="auto" w:sz="4" w:space="0"/>
                  </w:tcBorders>
                  <w:noWrap/>
                  <w:vAlign w:val="center"/>
                </w:tcPr>
                <w:p>
                  <w:pPr>
                    <w:rPr>
                      <w:rFonts w:hint="default" w:ascii="Helvetica" w:hAnsi="Helvetica" w:eastAsia="Helvetica" w:cs="Helvetica"/>
                      <w:sz w:val="24"/>
                      <w:szCs w:val="24"/>
                    </w:rPr>
                  </w:pPr>
                </w:p>
              </w:tc>
              <w:tc>
                <w:tcPr>
                  <w:tcW w:w="862" w:type="dxa"/>
                  <w:gridSpan w:val="2"/>
                  <w:vMerge w:val="continue"/>
                  <w:tcBorders>
                    <w:top w:val="nil"/>
                    <w:left w:val="nil"/>
                    <w:bottom w:val="nil"/>
                    <w:right w:val="single" w:color="auto" w:sz="4" w:space="0"/>
                  </w:tcBorders>
                  <w:noWrap/>
                  <w:vAlign w:val="bottom"/>
                </w:tcPr>
                <w:p>
                  <w:pPr>
                    <w:rPr>
                      <w:rFonts w:hint="default" w:ascii="Helvetica" w:hAnsi="Helvetica" w:eastAsia="Helvetica" w:cs="Helvetica"/>
                      <w:sz w:val="24"/>
                      <w:szCs w:val="24"/>
                    </w:rPr>
                  </w:pPr>
                </w:p>
              </w:tc>
              <w:tc>
                <w:tcPr>
                  <w:tcW w:w="1219" w:type="dxa"/>
                  <w:vMerge w:val="continue"/>
                  <w:tcBorders>
                    <w:top w:val="nil"/>
                    <w:left w:val="nil"/>
                    <w:bottom w:val="nil"/>
                    <w:right w:val="single" w:color="auto" w:sz="4" w:space="0"/>
                  </w:tcBorders>
                  <w:noWrap/>
                  <w:vAlign w:val="bottom"/>
                </w:tcPr>
                <w:p>
                  <w:pPr>
                    <w:rPr>
                      <w:rFonts w:hint="default" w:ascii="Helvetica" w:hAnsi="Helvetica" w:eastAsia="Helvetica" w:cs="Helvetica"/>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208" w:type="dxa"/>
                  <w:tcBorders>
                    <w:top w:val="nil"/>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2232" w:type="dxa"/>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firstLine="117"/>
                    <w:rPr>
                      <w:sz w:val="24"/>
                      <w:szCs w:val="24"/>
                    </w:rPr>
                  </w:pPr>
                  <w:r>
                    <w:rPr>
                      <w:rFonts w:hint="eastAsia" w:ascii="宋体" w:hAnsi="宋体" w:eastAsia="宋体" w:cs="Tahoma"/>
                      <w:color w:val="000000"/>
                      <w:kern w:val="2"/>
                      <w:sz w:val="24"/>
                      <w:szCs w:val="24"/>
                    </w:rPr>
                    <w:t> </w:t>
                  </w:r>
                </w:p>
              </w:tc>
              <w:tc>
                <w:tcPr>
                  <w:tcW w:w="840"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910"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930"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808"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709"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862"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219"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3440" w:type="dxa"/>
                  <w:gridSpan w:val="2"/>
                  <w:tcBorders>
                    <w:top w:val="single" w:color="auto" w:sz="4" w:space="0"/>
                    <w:left w:val="single" w:color="auto" w:sz="4" w:space="0"/>
                    <w:bottom w:val="single" w:color="auto" w:sz="4" w:space="0"/>
                    <w:right w:val="single" w:color="auto" w:sz="4" w:space="0"/>
                  </w:tcBorders>
                  <w:noWrap/>
                  <w:vAlign w:val="center"/>
                </w:tcPr>
                <w:p>
                  <w:pPr>
                    <w:pStyle w:val="3"/>
                    <w:keepNext w:val="0"/>
                    <w:keepLines w:val="0"/>
                    <w:widowControl/>
                    <w:suppressLineNumbers w:val="0"/>
                    <w:spacing w:before="0" w:beforeAutospacing="0" w:after="0" w:afterAutospacing="0" w:line="360" w:lineRule="auto"/>
                    <w:ind w:left="0" w:right="0" w:firstLine="960"/>
                    <w:rPr>
                      <w:sz w:val="24"/>
                      <w:szCs w:val="24"/>
                    </w:rPr>
                  </w:pPr>
                  <w:r>
                    <w:rPr>
                      <w:rFonts w:hint="eastAsia" w:ascii="宋体" w:hAnsi="宋体" w:eastAsia="宋体" w:cs="Tahoma"/>
                      <w:color w:val="000000"/>
                      <w:kern w:val="2"/>
                      <w:sz w:val="24"/>
                      <w:szCs w:val="24"/>
                    </w:rPr>
                    <w:t>合 计</w:t>
                  </w:r>
                </w:p>
              </w:tc>
              <w:tc>
                <w:tcPr>
                  <w:tcW w:w="840" w:type="dxa"/>
                  <w:tcBorders>
                    <w:top w:val="single" w:color="auto" w:sz="4" w:space="0"/>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910"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930"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808"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709"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862" w:type="dxa"/>
                  <w:gridSpan w:val="2"/>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c>
                <w:tcPr>
                  <w:tcW w:w="1219" w:type="dxa"/>
                  <w:tcBorders>
                    <w:top w:val="nil"/>
                    <w:left w:val="nil"/>
                    <w:bottom w:val="single" w:color="auto" w:sz="4" w:space="0"/>
                    <w:right w:val="single" w:color="auto" w:sz="4" w:space="0"/>
                  </w:tcBorders>
                  <w:noWrap/>
                  <w:vAlign w:val="bottom"/>
                </w:tcPr>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宋体" w:hAnsi="宋体" w:eastAsia="宋体" w:cs="Tahoma"/>
                      <w:color w:val="000000"/>
                      <w:kern w:val="2"/>
                      <w:sz w:val="24"/>
                      <w:szCs w:val="24"/>
                    </w:rPr>
                    <w:t> </w:t>
                  </w:r>
                </w:p>
              </w:tc>
            </w:tr>
          </w:tbl>
          <w:p>
            <w:pPr>
              <w:pStyle w:val="3"/>
              <w:keepNext w:val="0"/>
              <w:keepLines w:val="0"/>
              <w:widowControl/>
              <w:suppressLineNumbers w:val="0"/>
              <w:adjustRightInd w:val="0"/>
              <w:spacing w:before="0" w:beforeAutospacing="0" w:after="0" w:afterAutospacing="0" w:line="360" w:lineRule="auto"/>
              <w:ind w:left="0" w:right="0"/>
              <w:rPr>
                <w:sz w:val="24"/>
                <w:szCs w:val="24"/>
              </w:rPr>
            </w:pPr>
            <w:r>
              <w:rPr>
                <w:rFonts w:hint="eastAsia" w:ascii="宋体" w:hAnsi="宋体" w:eastAsia="宋体" w:cs="宋体"/>
                <w:color w:val="000000"/>
                <w:kern w:val="2"/>
                <w:sz w:val="24"/>
                <w:szCs w:val="24"/>
              </w:rPr>
              <w:t> </w:t>
            </w:r>
          </w:p>
        </w:tc>
      </w:tr>
    </w:tbl>
    <w:p>
      <w:pPr>
        <w:pStyle w:val="3"/>
        <w:keepNext w:val="0"/>
        <w:keepLines w:val="0"/>
        <w:widowControl/>
        <w:suppressLineNumbers w:val="0"/>
        <w:wordWrap w:val="0"/>
        <w:spacing w:before="0" w:beforeAutospacing="0" w:after="0" w:afterAutospacing="0" w:line="360" w:lineRule="auto"/>
        <w:ind w:left="0" w:right="0" w:firstLine="236"/>
        <w:jc w:val="left"/>
        <w:outlineLvl w:val="0"/>
        <w:rPr>
          <w:sz w:val="24"/>
          <w:szCs w:val="24"/>
        </w:rPr>
      </w:pPr>
      <w:r>
        <w:rPr>
          <w:rFonts w:hint="eastAsia" w:ascii="宋体" w:hAnsi="宋体" w:eastAsia="宋体" w:cs="宋体"/>
          <w:b/>
          <w:bCs w:val="0"/>
          <w:color w:val="000000"/>
          <w:kern w:val="2"/>
          <w:sz w:val="24"/>
          <w:szCs w:val="24"/>
          <w:shd w:val="clear" w:color="auto" w:fill="FFFFFF"/>
        </w:rPr>
        <w:t>五、其他要求</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 xml:space="preserve">1.成交供应商须配备足够数量的专业设备和组织充足的专业人员，保证本采购项目的顺利实施。其中：在本采购项目实施时应配备1名具有公路工程二级建造师证书的负责人，负责协调成交供应商在维护实施过程中的各项工作，项目负责人在本项目实施过程中不得随意更换。如采购人认为项目负责人不适合或不能胜任工作要求的，经采购人提出，成交供应商应在3个工作日内更换项目负责人并报采购人备案；配备1名具有道路与桥梁工程师职称证书的技术负责人，负责施工质量；配备具有资格证书的施工员、安全员、质量员和测量员、材料员各1名、操作人员2人，保证每天600平方米以上的标线施划能力。配备资料员1人负责资料收集、整理上报。 </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2.为更好服务于本项目，成交供应商在本采购项目实施时应在广元市城区有固定的办工场所、仓储库房（图片证明）和服务网点、人员与联系电话。</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3.成交供应商应在本采购项目实施时建立完善的作业方案、质量保证制度、安全生产制度、文明作业制度、新冠肺炎疫情防控和售后服务等技术措施。</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4.成交供应商须安排人员实施24小时值班制度（含法定节假日)和落实 24小时维护工作机制（含法定节假日)，接报和完成采购人安排的其他临时、应急维护任务。</w:t>
      </w:r>
    </w:p>
    <w:p>
      <w:pPr>
        <w:pStyle w:val="3"/>
        <w:keepNext w:val="0"/>
        <w:keepLines w:val="0"/>
        <w:widowControl/>
        <w:suppressLineNumbers w:val="0"/>
        <w:wordWrap w:val="0"/>
        <w:spacing w:before="0" w:beforeAutospacing="0" w:after="0" w:afterAutospacing="0" w:line="360" w:lineRule="auto"/>
        <w:ind w:left="0" w:right="0" w:firstLine="240"/>
        <w:rPr>
          <w:sz w:val="24"/>
          <w:szCs w:val="24"/>
        </w:rPr>
      </w:pPr>
      <w:r>
        <w:rPr>
          <w:rFonts w:hint="eastAsia" w:ascii="宋体" w:hAnsi="宋体" w:eastAsia="宋体" w:cs="宋体"/>
          <w:color w:val="000000"/>
          <w:kern w:val="2"/>
          <w:sz w:val="24"/>
          <w:szCs w:val="24"/>
          <w:shd w:val="clear" w:color="auto" w:fill="FFFFFF"/>
        </w:rPr>
        <w:t>5.成交供应商针对大型活动、法定假日、突发事件等情况，制定维护应急处突预案上报采购人。预案中需明确处突人员、车辆、机具配置等保障措施，并按采购人要求接到通知后需在1小时内到达现场处置。</w:t>
      </w:r>
    </w:p>
    <w:p>
      <w:pPr>
        <w:pStyle w:val="3"/>
        <w:keepNext w:val="0"/>
        <w:keepLines w:val="0"/>
        <w:widowControl/>
        <w:suppressLineNumbers w:val="0"/>
        <w:wordWrap w:val="0"/>
        <w:spacing w:before="0" w:beforeAutospacing="0" w:after="0" w:afterAutospacing="0" w:line="360" w:lineRule="auto"/>
        <w:ind w:left="0" w:right="0" w:firstLine="352"/>
        <w:jc w:val="left"/>
        <w:rPr>
          <w:sz w:val="24"/>
          <w:szCs w:val="24"/>
        </w:rPr>
      </w:pPr>
      <w:r>
        <w:rPr>
          <w:rFonts w:hint="eastAsia" w:ascii="宋体" w:hAnsi="宋体" w:eastAsia="宋体" w:cs="宋体"/>
          <w:color w:val="000000"/>
          <w:kern w:val="2"/>
          <w:sz w:val="24"/>
          <w:szCs w:val="24"/>
          <w:shd w:val="clear" w:color="auto" w:fill="FFFFFF"/>
        </w:rPr>
        <w:t>6.本项目费用：包括完成该项目所需的所有设备费用、人工、税金、利润、质检费用、水、电、油、气费、劳务、监理、赶工费、开办费、机械进出场费、安全作业以及为完成合同约定工作的其他一切费用。该报价在合同实施期间保持不变，不受市场价格及政策性价格的调整而增减。</w:t>
      </w:r>
    </w:p>
    <w:p>
      <w:pPr>
        <w:pStyle w:val="3"/>
        <w:keepNext w:val="0"/>
        <w:keepLines w:val="0"/>
        <w:widowControl/>
        <w:suppressLineNumbers w:val="0"/>
        <w:wordWrap w:val="0"/>
        <w:spacing w:before="0" w:beforeAutospacing="0" w:after="0" w:afterAutospacing="0" w:line="360" w:lineRule="auto"/>
        <w:ind w:left="0" w:right="0"/>
        <w:rPr>
          <w:sz w:val="24"/>
          <w:szCs w:val="24"/>
        </w:rPr>
      </w:pPr>
      <w:r>
        <w:rPr>
          <w:rFonts w:hint="eastAsia" w:ascii="宋体" w:hAnsi="宋体" w:eastAsia="宋体" w:cs="宋体"/>
          <w:b/>
          <w:bCs/>
          <w:color w:val="000000"/>
          <w:kern w:val="2"/>
          <w:sz w:val="24"/>
          <w:szCs w:val="24"/>
          <w:shd w:val="clear" w:color="auto" w:fill="FFFFFF"/>
        </w:rPr>
        <w:t>六、项目验收</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（一）验收要求</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1.采购人或监理单位在施工过程中定期或不定期的对成交供应商所施划的标线进行抽查考核验收，对出现的质量问题及时督促整改。</w:t>
      </w:r>
    </w:p>
    <w:p>
      <w:pPr>
        <w:pStyle w:val="3"/>
        <w:keepNext w:val="0"/>
        <w:keepLines w:val="0"/>
        <w:widowControl/>
        <w:suppressLineNumbers w:val="0"/>
        <w:wordWrap w:val="0"/>
        <w:spacing w:before="0" w:beforeAutospacing="0" w:after="0" w:afterAutospacing="0" w:line="360" w:lineRule="auto"/>
        <w:ind w:left="0" w:right="0" w:firstLine="480"/>
        <w:rPr>
          <w:sz w:val="24"/>
          <w:szCs w:val="24"/>
        </w:rPr>
      </w:pPr>
      <w:r>
        <w:rPr>
          <w:rFonts w:hint="eastAsia" w:ascii="宋体" w:hAnsi="宋体" w:eastAsia="宋体" w:cs="宋体"/>
          <w:color w:val="000000"/>
          <w:kern w:val="2"/>
          <w:sz w:val="24"/>
          <w:szCs w:val="24"/>
          <w:shd w:val="clear" w:color="auto" w:fill="FFFFFF"/>
        </w:rPr>
        <w:t>2.完工验收由采购人或监理单位组织实施，成交供应商参加。成交供应商必须在施工任务完成后5个工作日内向采购人提出验收申请并上报验收资料。</w:t>
      </w:r>
      <w:r>
        <w:rPr>
          <w:rFonts w:hint="eastAsia" w:eastAsia="宋体" w:cs="宋体"/>
          <w:color w:val="000000"/>
          <w:kern w:val="2"/>
          <w:sz w:val="24"/>
          <w:szCs w:val="24"/>
          <w:shd w:val="clear" w:color="auto" w:fill="FFFFFF"/>
          <w:lang w:val="en-US" w:eastAsia="zh-CN"/>
        </w:rPr>
        <w:t>提供交通标线材料及验收专业机构报告。</w:t>
      </w:r>
      <w:r>
        <w:rPr>
          <w:rFonts w:hint="eastAsia" w:ascii="宋体" w:hAnsi="宋体" w:eastAsia="宋体" w:cs="宋体"/>
          <w:color w:val="000000"/>
          <w:kern w:val="2"/>
          <w:sz w:val="24"/>
          <w:szCs w:val="24"/>
          <w:shd w:val="clear" w:color="auto" w:fill="FFFFFF"/>
        </w:rPr>
        <w:t>采购人接到验收申请后5个工作日内组织监理单位、审计单位和成交供应商参加完工验收。验收合格的，采购人、监理单位、审计单位签署验收意见作为结算资料。验收不合格的，采购人或监理单位责令成交供应商立即整改直至合格后，再组织进行完工验收。</w:t>
      </w:r>
    </w:p>
    <w:p>
      <w:pPr>
        <w:pStyle w:val="3"/>
        <w:keepNext w:val="0"/>
        <w:keepLines w:val="0"/>
        <w:widowControl/>
        <w:suppressLineNumbers w:val="0"/>
        <w:wordWrap w:val="0"/>
        <w:spacing w:before="210" w:beforeAutospacing="0" w:after="210" w:afterAutospacing="0" w:line="360" w:lineRule="auto"/>
        <w:ind w:left="0" w:right="0" w:firstLine="360"/>
        <w:rPr>
          <w:sz w:val="24"/>
          <w:szCs w:val="24"/>
        </w:rPr>
      </w:pPr>
      <w:r>
        <w:rPr>
          <w:rFonts w:hint="eastAsia" w:ascii="宋体" w:hAnsi="宋体" w:eastAsia="宋体" w:cs="宋体"/>
          <w:color w:val="000000"/>
          <w:sz w:val="24"/>
          <w:szCs w:val="24"/>
          <w:shd w:val="clear" w:color="auto" w:fill="FFFFFF"/>
        </w:rPr>
        <w:t>（二）验收标准</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1.资料齐全有效。验收申请资料包括标线施划日志（进度）表、现场计量表、影像图片资料、标线逆反射亮度系数测量报告、标线厚度检测报告、标线材料检验检测合格证和其它应具有的单证。若成交供应商的所提供的的标线材料是进口产品，必须提供合法的原生地证明、进口报关单证、商检证明等完整资料原件给采购人审计和核查。</w:t>
      </w:r>
    </w:p>
    <w:p>
      <w:pPr>
        <w:pStyle w:val="3"/>
        <w:keepNext w:val="0"/>
        <w:keepLines w:val="0"/>
        <w:widowControl/>
        <w:suppressLineNumbers w:val="0"/>
        <w:wordWrap w:val="0"/>
        <w:adjustRightInd w:val="0"/>
        <w:spacing w:before="0" w:beforeAutospacing="0" w:after="0" w:afterAutospacing="0" w:line="360" w:lineRule="auto"/>
        <w:ind w:left="0" w:right="0" w:firstLine="600"/>
        <w:jc w:val="left"/>
        <w:rPr>
          <w:sz w:val="24"/>
          <w:szCs w:val="24"/>
        </w:rPr>
      </w:pPr>
      <w:r>
        <w:rPr>
          <w:rFonts w:hint="eastAsia" w:ascii="宋体" w:hAnsi="宋体" w:eastAsia="宋体" w:cs="宋体"/>
          <w:color w:val="000000"/>
          <w:kern w:val="2"/>
          <w:sz w:val="24"/>
          <w:szCs w:val="24"/>
          <w:shd w:val="clear" w:color="auto" w:fill="FFFFFF"/>
        </w:rPr>
        <w:t>2.标线质量：应符合《道路交通标志和标线》（GB5768-2009）、《城市道路交通标志和标线设置规范》(GB51038-2015）、《道路交通标线质量要求和检测方法》（GB/T16311-2009）、《路面标线涂料》（JT/T280－2004）和《路面标线用玻璃珠》（GB/T24722-2009）标准。</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3.标线所有技术性能、规格及参数：应符合采购人或采购代理人采购文件和成交供应商响应文件要求。</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4.检视标线竣工图、自检标线厚度报告、自测标线逆反射亮度系数与现场标线是否一致，测定标线逆反射亮度系数是否符合技术要求。</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5.检视标线宽度是否一致、边缘是否整齐、线型是否规则、线条是否流畅，标线是否存在起泡、褶皱、斑点、开裂、发粘、脱落、泛花等缺陷；测定标线涂层厚度是否均匀与符合技术要求。</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6.检视标线是否和其它交通设施存在矛盾或冲突。核实现场验收数量与每日上报数量是否一致。</w:t>
      </w:r>
    </w:p>
    <w:p>
      <w:pPr>
        <w:pStyle w:val="3"/>
        <w:keepNext w:val="0"/>
        <w:keepLines w:val="0"/>
        <w:widowControl/>
        <w:suppressLineNumbers w:val="0"/>
        <w:wordWrap w:val="0"/>
        <w:spacing w:before="0" w:beforeAutospacing="0" w:after="0" w:afterAutospacing="0" w:line="360" w:lineRule="auto"/>
        <w:ind w:right="0"/>
        <w:rPr>
          <w:sz w:val="24"/>
          <w:szCs w:val="24"/>
        </w:rPr>
      </w:pPr>
      <w:r>
        <w:rPr>
          <w:rFonts w:hint="eastAsia" w:ascii="宋体" w:hAnsi="宋体" w:eastAsia="宋体" w:cs="宋体"/>
          <w:b/>
          <w:bCs w:val="0"/>
          <w:color w:val="000000"/>
          <w:kern w:val="2"/>
          <w:sz w:val="24"/>
          <w:szCs w:val="24"/>
          <w:shd w:val="clear" w:color="auto" w:fill="FFFFFF"/>
        </w:rPr>
        <w:t>七、采购项目商务及后续服务要求</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1.供应商应保证提供的用于该项目作业的所有产品或产品任何部分，未侵犯他人的专利权、版权、商标权等知识产权。一旦出现侵权，供应商应承担全部责任。</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2.供应商须如实填写服务承诺，明确服务能力（包括服务、维护响应时间，提供1小时内响应等）并应向用户承诺技术支持，工作时间须提供电话咨询服务。</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3.成交通知书发出后，成交供应商与采购人应在15日内签订合同。</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4.供应商应于验收后向采购人提供验收报告、技术文档的归纳、整理、提交，并提供完整的软、硬件技术资料。</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5.付款方式：根据合同约定。</w:t>
      </w:r>
    </w:p>
    <w:p>
      <w:pPr>
        <w:pStyle w:val="3"/>
        <w:keepNext w:val="0"/>
        <w:keepLines w:val="0"/>
        <w:widowControl/>
        <w:suppressLineNumbers w:val="0"/>
        <w:wordWrap w:val="0"/>
        <w:spacing w:before="0" w:beforeAutospacing="0" w:after="0" w:afterAutospacing="0" w:line="360" w:lineRule="auto"/>
        <w:ind w:left="359" w:leftChars="171" w:right="0" w:firstLine="240"/>
        <w:rPr>
          <w:sz w:val="24"/>
          <w:szCs w:val="24"/>
        </w:rPr>
      </w:pPr>
      <w:r>
        <w:rPr>
          <w:rFonts w:hint="eastAsia" w:ascii="宋体" w:hAnsi="宋体" w:eastAsia="宋体" w:cs="宋体"/>
          <w:color w:val="000000"/>
          <w:kern w:val="2"/>
          <w:sz w:val="24"/>
          <w:szCs w:val="24"/>
          <w:shd w:val="clear" w:color="auto" w:fill="FFFFFF"/>
        </w:rPr>
        <w:t>6.质保期：自项目终验之日起提供一年免费质保服务。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4"/>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672C"/>
    <w:rsid w:val="40BA4DB7"/>
    <w:rsid w:val="7B7A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Normal (Web)"/>
    <w:basedOn w:val="1"/>
    <w:uiPriority w:val="0"/>
    <w:pPr>
      <w:widowControl/>
      <w:spacing w:before="100" w:beforeLines="0" w:beforeAutospacing="1" w:after="100" w:afterLines="0" w:afterAutospacing="1"/>
      <w:jc w:val="left"/>
    </w:pPr>
    <w:rPr>
      <w:rFonts w:ascii="宋体" w:hAnsi="宋体"/>
      <w:kern w:val="0"/>
      <w:sz w:val="18"/>
      <w:szCs w:val="18"/>
    </w:rPr>
  </w:style>
  <w:style w:type="paragraph" w:styleId="4">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2021-06-18T08:53:00Z</dcterms:created>
  <dc:creator>50231</dc:creator>
  <cp:lastModifiedBy>50231</cp:lastModifiedBy>
  <dcterms:modified xsi:type="dcterms:W3CDTF">2021-06-18T09:17:09Z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