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numPr>
          <w:ilvl w:val="0"/>
          <w:numId w:val="0"/>
        </w:numPr>
        <w:spacing w:line="360" w:lineRule="auto"/>
        <w:ind w:left="4176" w:hanging="4176" w:hangingChars="1300"/>
        <w:jc w:val="center"/>
        <w:rPr>
          <w:rFonts w:hint="eastAsia" w:ascii="宋体" w:hAnsi="宋体" w:cs="宋体"/>
          <w:color w:val="auto"/>
        </w:rPr>
      </w:pPr>
      <w:r>
        <w:rPr>
          <w:rFonts w:hint="eastAsia" w:ascii="宋体" w:hAnsi="宋体" w:cs="宋体"/>
          <w:color w:val="auto"/>
        </w:rPr>
        <w:t>采购项目技术、服务、采购合同内容条款及其他</w:t>
      </w:r>
    </w:p>
    <w:p>
      <w:pPr>
        <w:pStyle w:val="6"/>
        <w:numPr>
          <w:ilvl w:val="0"/>
          <w:numId w:val="0"/>
        </w:numPr>
        <w:spacing w:line="360" w:lineRule="auto"/>
        <w:ind w:left="4176" w:hanging="4176" w:hangingChars="1300"/>
        <w:jc w:val="center"/>
        <w:rPr>
          <w:rFonts w:hint="eastAsia" w:ascii="宋体" w:hAnsi="宋体" w:cs="宋体"/>
          <w:bCs w:val="0"/>
          <w:color w:val="auto"/>
          <w:sz w:val="24"/>
        </w:rPr>
      </w:pPr>
      <w:bookmarkStart w:id="25" w:name="_GoBack"/>
      <w:bookmarkEnd w:id="25"/>
      <w:r>
        <w:rPr>
          <w:rFonts w:hint="eastAsia" w:ascii="宋体" w:hAnsi="宋体" w:cs="宋体"/>
          <w:color w:val="auto"/>
        </w:rPr>
        <w:t>商务要求</w:t>
      </w:r>
    </w:p>
    <w:p>
      <w:pPr>
        <w:pStyle w:val="9"/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lang w:val="en-US" w:eastAsia="zh-CN" w:bidi="ar-SA"/>
        </w:rPr>
        <w:t>一、服务内容：</w:t>
      </w:r>
    </w:p>
    <w:p>
      <w:pPr>
        <w:pStyle w:val="9"/>
        <w:spacing w:line="360" w:lineRule="auto"/>
        <w:ind w:firstLine="0" w:firstLineChars="0"/>
        <w:rPr>
          <w:rFonts w:hint="eastAsia" w:ascii="宋体" w:hAnsi="宋体" w:eastAsia="宋体" w:cs="宋体"/>
          <w:color w:val="000000"/>
          <w:kern w:val="2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2"/>
          <w:sz w:val="24"/>
          <w:szCs w:val="24"/>
        </w:rPr>
        <w:t>（一）培训目的:不断提升残疾人职业素质和就业创业能力，促进残疾人就业增收。</w:t>
      </w:r>
    </w:p>
    <w:p>
      <w:pPr>
        <w:spacing w:line="360" w:lineRule="auto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（二）培训目标、任务和对象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1.培训目标。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使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培养对象能够具备良好的职业道德素养，熟悉行业规范和要求，了解掌握从业基础理论知识和实际操作技能技术，能独立上岗，胜任相应的工作。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2.培训任务。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举办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残疾人网络创业职业技能培训班1期，培训40人（具体以实际情况为准）。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3.培训对象。市辖区内16-5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周岁的，生活能够自理,具备相应的劳动能力和文化知识的，有自愿接受网络创业培训职业技能技术培训需求的残疾人。</w:t>
      </w:r>
    </w:p>
    <w:p>
      <w:pPr>
        <w:pStyle w:val="5"/>
        <w:widowControl/>
        <w:spacing w:before="0" w:beforeAutospacing="0" w:after="0" w:afterAutospacing="0" w:line="360" w:lineRule="auto"/>
        <w:jc w:val="both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（三）培训内容</w:t>
      </w:r>
    </w:p>
    <w:p>
      <w:pPr>
        <w:pStyle w:val="5"/>
        <w:widowControl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1.网络创业的基础理论知识，网络创业的特点、市场前景及行业特征。</w:t>
      </w:r>
    </w:p>
    <w:p>
      <w:pPr>
        <w:pStyle w:val="5"/>
        <w:widowControl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.开店准备店铺规则介绍：模拟商城店铺注册、第三方电商平台店铺注册。</w:t>
      </w:r>
    </w:p>
    <w:p>
      <w:pPr>
        <w:pStyle w:val="5"/>
        <w:widowControl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.互联网创业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发展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趋势：互联网创业思维、实操；商品管理、标题、定价。</w:t>
      </w:r>
    </w:p>
    <w:p>
      <w:pPr>
        <w:pStyle w:val="5"/>
        <w:widowControl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.主流电商模式介绍、农村电商、跨境电商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、直播带货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，实操；店铺装修、主流电商模式介绍 020电商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及售后服务。</w:t>
      </w:r>
    </w:p>
    <w:p>
      <w:pPr>
        <w:pStyle w:val="5"/>
        <w:widowControl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.网络创业基础：项目选择、市场分析ERP供销平台绑定、团队建设、财务管理。</w:t>
      </w:r>
    </w:p>
    <w:p>
      <w:pPr>
        <w:pStyle w:val="5"/>
        <w:widowControl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.店铺装修：店铺基本装修、店铺基本设置、手机端店铺装修、网络推广。</w:t>
      </w:r>
    </w:p>
    <w:p>
      <w:pPr>
        <w:pStyle w:val="5"/>
        <w:widowControl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.政策讲解：国家、省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市、县就业创业政策、创业贷款、创业引导资金等扶持政策、工商管理、税务等政策。</w:t>
      </w:r>
    </w:p>
    <w:p>
      <w:pPr>
        <w:pStyle w:val="5"/>
        <w:widowControl/>
        <w:spacing w:before="0" w:beforeAutospacing="0" w:after="0" w:afterAutospacing="0" w:line="360" w:lineRule="auto"/>
        <w:ind w:firstLine="480" w:firstLineChars="200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.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培训结束，进行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考核理论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测试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，创业实践成果提交。</w:t>
      </w:r>
    </w:p>
    <w:p>
      <w:pPr>
        <w:pStyle w:val="5"/>
        <w:widowControl/>
        <w:spacing w:before="0" w:beforeAutospacing="0" w:after="0" w:afterAutospacing="0" w:line="360" w:lineRule="auto"/>
        <w:jc w:val="both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（四）培训时间</w:t>
      </w:r>
    </w:p>
    <w:p>
      <w:pPr>
        <w:autoSpaceDE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培训20天（≥160学时），节假日不休息。</w:t>
      </w:r>
      <w:bookmarkStart w:id="0" w:name="_Toc26998"/>
      <w:bookmarkStart w:id="1" w:name="_Toc27773"/>
    </w:p>
    <w:p>
      <w:pPr>
        <w:spacing w:line="360" w:lineRule="auto"/>
        <w:jc w:val="left"/>
        <w:outlineLvl w:val="1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二、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服务要求：</w:t>
      </w:r>
    </w:p>
    <w:p>
      <w:pPr>
        <w:spacing w:line="360" w:lineRule="auto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（一）培训要求</w:t>
      </w:r>
      <w:bookmarkEnd w:id="0"/>
      <w:bookmarkEnd w:id="1"/>
    </w:p>
    <w:p>
      <w:pPr>
        <w:spacing w:line="360" w:lineRule="auto"/>
        <w:ind w:firstLine="240" w:firstLineChars="1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2" w:name="_Toc15975"/>
      <w:r>
        <w:rPr>
          <w:rFonts w:hint="eastAsia" w:ascii="宋体" w:hAnsi="宋体" w:eastAsia="宋体" w:cs="宋体"/>
          <w:color w:val="000000"/>
          <w:sz w:val="24"/>
          <w:szCs w:val="24"/>
        </w:rPr>
        <w:t>1.管理要求：</w:t>
      </w:r>
      <w:bookmarkEnd w:id="2"/>
    </w:p>
    <w:p>
      <w:pPr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3" w:name="_Toc888"/>
      <w:r>
        <w:rPr>
          <w:rFonts w:hint="eastAsia" w:ascii="宋体" w:hAnsi="宋体" w:eastAsia="宋体" w:cs="宋体"/>
          <w:color w:val="000000"/>
          <w:sz w:val="24"/>
          <w:szCs w:val="24"/>
        </w:rPr>
        <w:t>承训机构承担培训日常管理工作，建立健全各项管理制度,确保培训工作有序开展。</w:t>
      </w:r>
      <w:bookmarkEnd w:id="3"/>
    </w:p>
    <w:p>
      <w:pPr>
        <w:spacing w:line="360" w:lineRule="auto"/>
        <w:ind w:firstLine="240" w:firstLineChars="1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4" w:name="_Toc4806"/>
      <w:r>
        <w:rPr>
          <w:rFonts w:hint="eastAsia" w:ascii="宋体" w:hAnsi="宋体" w:eastAsia="宋体" w:cs="宋体"/>
          <w:color w:val="000000"/>
          <w:sz w:val="24"/>
          <w:szCs w:val="24"/>
        </w:rPr>
        <w:t>2.教育教学要求：</w:t>
      </w:r>
      <w:bookmarkEnd w:id="4"/>
    </w:p>
    <w:p>
      <w:pPr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5" w:name="_Toc2759"/>
      <w:r>
        <w:rPr>
          <w:rFonts w:hint="eastAsia" w:ascii="宋体" w:hAnsi="宋体" w:eastAsia="宋体" w:cs="宋体"/>
          <w:color w:val="000000"/>
          <w:sz w:val="24"/>
          <w:szCs w:val="24"/>
        </w:rPr>
        <w:t>通过培训，学员能熟练掌握</w:t>
      </w:r>
      <w:r>
        <w:rPr>
          <w:rFonts w:hint="eastAsia" w:ascii="宋体" w:hAnsi="宋体" w:eastAsia="宋体" w:cs="宋体"/>
          <w:bCs/>
          <w:color w:val="000000"/>
          <w:sz w:val="24"/>
          <w:szCs w:val="24"/>
        </w:rPr>
        <w:t>网络创业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相关基础知识，掌握基本的操作技能，具备独立上岗的能力，并通过人社部门组织的专业认证考核，颁发相关证书。</w:t>
      </w:r>
      <w:bookmarkEnd w:id="5"/>
    </w:p>
    <w:p>
      <w:pPr>
        <w:spacing w:line="360" w:lineRule="auto"/>
        <w:ind w:firstLine="240" w:firstLineChars="1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6" w:name="_Toc11444"/>
      <w:r>
        <w:rPr>
          <w:rFonts w:hint="eastAsia" w:ascii="宋体" w:hAnsi="宋体" w:eastAsia="宋体" w:cs="宋体"/>
          <w:color w:val="000000"/>
          <w:sz w:val="24"/>
          <w:szCs w:val="24"/>
        </w:rPr>
        <w:t>3.安全要求：</w:t>
      </w:r>
      <w:bookmarkEnd w:id="6"/>
    </w:p>
    <w:p>
      <w:pPr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7" w:name="_Toc30224"/>
      <w:r>
        <w:rPr>
          <w:rFonts w:hint="eastAsia" w:ascii="宋体" w:hAnsi="宋体" w:eastAsia="宋体" w:cs="宋体"/>
          <w:color w:val="000000"/>
          <w:sz w:val="24"/>
          <w:szCs w:val="24"/>
        </w:rPr>
        <w:t>承训机构应制定安全预案；配备专人负责残疾学员卫生、安全、防疫工作，并建立健全责任制度，确保培训班安全、有序举办。</w:t>
      </w:r>
      <w:bookmarkEnd w:id="7"/>
    </w:p>
    <w:p>
      <w:pPr>
        <w:spacing w:line="360" w:lineRule="auto"/>
        <w:ind w:firstLine="240" w:firstLineChars="1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8" w:name="_Toc26047"/>
      <w:r>
        <w:rPr>
          <w:rFonts w:hint="eastAsia" w:ascii="宋体" w:hAnsi="宋体" w:eastAsia="宋体" w:cs="宋体"/>
          <w:color w:val="000000"/>
          <w:sz w:val="24"/>
          <w:szCs w:val="24"/>
        </w:rPr>
        <w:t>4.设备设施要求：</w:t>
      </w:r>
      <w:bookmarkEnd w:id="8"/>
    </w:p>
    <w:p>
      <w:pPr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9" w:name="_Toc26588"/>
      <w:r>
        <w:rPr>
          <w:rFonts w:hint="eastAsia" w:ascii="宋体" w:hAnsi="宋体" w:eastAsia="宋体" w:cs="宋体"/>
          <w:color w:val="000000"/>
          <w:sz w:val="24"/>
          <w:szCs w:val="24"/>
        </w:rPr>
        <w:t>承训机构应具有理论培训、实操场地的教室教学条件</w:t>
      </w:r>
      <w:r>
        <w:rPr>
          <w:rFonts w:hint="eastAsia" w:ascii="宋体" w:hAnsi="宋体" w:eastAsia="宋体" w:cs="宋体"/>
          <w:color w:val="000000"/>
          <w:sz w:val="24"/>
          <w:szCs w:val="24"/>
          <w:lang w:eastAsia="zh-CN"/>
        </w:rPr>
        <w:t>及设备，电脑等设施设备不少于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10台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；住宿条件符合国家安全、卫生、消防标准；就餐条件符合食品安全生产相应规章制度；无障碍设施环境符合《无障碍环境建设条例》标准。</w:t>
      </w:r>
      <w:bookmarkEnd w:id="9"/>
    </w:p>
    <w:p>
      <w:pPr>
        <w:spacing w:line="360" w:lineRule="auto"/>
        <w:ind w:firstLine="240" w:firstLineChars="1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0" w:name="_Toc4281"/>
      <w:r>
        <w:rPr>
          <w:rFonts w:hint="eastAsia" w:ascii="宋体" w:hAnsi="宋体" w:eastAsia="宋体" w:cs="宋体"/>
          <w:color w:val="000000"/>
          <w:sz w:val="24"/>
          <w:szCs w:val="24"/>
        </w:rPr>
        <w:t>5.学习要求：</w:t>
      </w:r>
      <w:bookmarkEnd w:id="10"/>
    </w:p>
    <w:p>
      <w:pPr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1" w:name="_Toc24691"/>
      <w:r>
        <w:rPr>
          <w:rFonts w:hint="eastAsia" w:ascii="宋体" w:hAnsi="宋体" w:eastAsia="宋体" w:cs="宋体"/>
          <w:color w:val="000000"/>
          <w:sz w:val="24"/>
          <w:szCs w:val="24"/>
        </w:rPr>
        <w:t>理论课≥30%，实训课≥60%。</w:t>
      </w:r>
      <w:bookmarkEnd w:id="11"/>
    </w:p>
    <w:p>
      <w:pPr>
        <w:spacing w:line="360" w:lineRule="auto"/>
        <w:ind w:firstLine="240" w:firstLineChars="1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2" w:name="_Toc19077"/>
      <w:r>
        <w:rPr>
          <w:rFonts w:hint="eastAsia" w:ascii="宋体" w:hAnsi="宋体" w:eastAsia="宋体" w:cs="宋体"/>
          <w:color w:val="000000"/>
          <w:sz w:val="24"/>
          <w:szCs w:val="24"/>
        </w:rPr>
        <w:t>6.协调合作：</w:t>
      </w:r>
      <w:bookmarkEnd w:id="12"/>
    </w:p>
    <w:p>
      <w:pPr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3" w:name="_Toc6145"/>
      <w:r>
        <w:rPr>
          <w:rFonts w:hint="eastAsia" w:ascii="宋体" w:hAnsi="宋体" w:eastAsia="宋体" w:cs="宋体"/>
          <w:color w:val="000000"/>
          <w:sz w:val="24"/>
          <w:szCs w:val="24"/>
        </w:rPr>
        <w:t>在工作中，成交人应积极配合采购人按时并保质保量的完成培训班的举办。</w:t>
      </w:r>
      <w:bookmarkEnd w:id="13"/>
    </w:p>
    <w:p>
      <w:pPr>
        <w:spacing w:line="360" w:lineRule="auto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4" w:name="_Toc1572"/>
      <w:bookmarkStart w:id="15" w:name="_Toc15183"/>
      <w:r>
        <w:rPr>
          <w:rFonts w:hint="eastAsia" w:ascii="宋体" w:hAnsi="宋体" w:eastAsia="宋体" w:cs="宋体"/>
          <w:color w:val="000000"/>
          <w:sz w:val="24"/>
          <w:szCs w:val="24"/>
        </w:rPr>
        <w:t>（二）教学环境要求</w:t>
      </w:r>
      <w:bookmarkEnd w:id="14"/>
    </w:p>
    <w:p>
      <w:pPr>
        <w:spacing w:line="360" w:lineRule="auto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6" w:name="_Toc2788"/>
      <w:r>
        <w:rPr>
          <w:rFonts w:hint="eastAsia" w:ascii="宋体" w:hAnsi="宋体" w:eastAsia="宋体" w:cs="宋体"/>
          <w:color w:val="000000"/>
          <w:sz w:val="24"/>
          <w:szCs w:val="24"/>
        </w:rPr>
        <w:t>1.教学条件</w:t>
      </w:r>
      <w:bookmarkEnd w:id="15"/>
      <w:bookmarkEnd w:id="16"/>
    </w:p>
    <w:p>
      <w:pPr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7" w:name="_Toc22108"/>
      <w:bookmarkStart w:id="18" w:name="_Toc6892"/>
      <w:r>
        <w:rPr>
          <w:rFonts w:hint="eastAsia" w:ascii="宋体" w:hAnsi="宋体" w:eastAsia="宋体" w:cs="宋体"/>
          <w:color w:val="000000"/>
          <w:sz w:val="24"/>
          <w:szCs w:val="24"/>
        </w:rPr>
        <w:t>具有专用于无障碍培训教室及实操场地，能够提供40人以上理论培训教室，配备必要的教学桌椅及教学模具；实操场地面积≥100平方米，配备专用教学用品和实操车间。</w:t>
      </w:r>
      <w:bookmarkEnd w:id="17"/>
    </w:p>
    <w:p>
      <w:pPr>
        <w:spacing w:line="360" w:lineRule="auto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19" w:name="_Toc20796"/>
      <w:r>
        <w:rPr>
          <w:rFonts w:hint="eastAsia" w:ascii="宋体" w:hAnsi="宋体" w:eastAsia="宋体" w:cs="宋体"/>
          <w:color w:val="000000"/>
          <w:sz w:val="24"/>
          <w:szCs w:val="24"/>
        </w:rPr>
        <w:t>2.食宿条件</w:t>
      </w:r>
      <w:bookmarkEnd w:id="18"/>
      <w:bookmarkEnd w:id="19"/>
    </w:p>
    <w:p>
      <w:pPr>
        <w:autoSpaceDE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2.1宿舍设施符合无障碍要求，配备卫生间、热水间、热水冲凉设备；宿舍区配备专人负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责卫生、安全、防疫工作，并建立健全责任制度。</w:t>
      </w:r>
    </w:p>
    <w:p>
      <w:pPr>
        <w:spacing w:line="360" w:lineRule="auto"/>
        <w:ind w:left="239" w:leftChars="114" w:firstLine="240" w:firstLineChars="1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20" w:name="_Toc18802"/>
      <w:r>
        <w:rPr>
          <w:rFonts w:hint="eastAsia" w:ascii="宋体" w:hAnsi="宋体" w:eastAsia="宋体" w:cs="宋体"/>
          <w:color w:val="000000"/>
          <w:sz w:val="24"/>
          <w:szCs w:val="24"/>
        </w:rPr>
        <w:t>2.2符合肢体残疾人特点的无障碍食堂设施设备。符合国家规定的食品安全生产、储存、售卖条件和相应的规章制度。</w:t>
      </w:r>
      <w:bookmarkEnd w:id="20"/>
    </w:p>
    <w:p>
      <w:pPr>
        <w:spacing w:line="360" w:lineRule="auto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21" w:name="_Toc25661"/>
      <w:r>
        <w:rPr>
          <w:rFonts w:hint="eastAsia" w:ascii="宋体" w:hAnsi="宋体" w:eastAsia="宋体" w:cs="宋体"/>
          <w:color w:val="000000"/>
          <w:sz w:val="24"/>
          <w:szCs w:val="24"/>
        </w:rPr>
        <w:t>（三）人员要求</w:t>
      </w:r>
      <w:bookmarkEnd w:id="21"/>
    </w:p>
    <w:p>
      <w:pPr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color w:val="000000"/>
          <w:sz w:val="24"/>
          <w:szCs w:val="24"/>
        </w:rPr>
      </w:pPr>
      <w:bookmarkStart w:id="22" w:name="_Toc4039"/>
      <w:r>
        <w:rPr>
          <w:rFonts w:hint="eastAsia" w:ascii="宋体" w:hAnsi="宋体" w:eastAsia="宋体" w:cs="宋体"/>
          <w:color w:val="000000"/>
          <w:sz w:val="24"/>
          <w:szCs w:val="24"/>
        </w:rPr>
        <w:t>配备专业教师、教学管理和服务人员:</w:t>
      </w:r>
      <w:bookmarkEnd w:id="22"/>
    </w:p>
    <w:p>
      <w:pPr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bookmarkStart w:id="23" w:name="_Toc18131"/>
      <w:r>
        <w:rPr>
          <w:rFonts w:hint="eastAsia" w:ascii="宋体" w:hAnsi="宋体" w:eastAsia="宋体" w:cs="宋体"/>
          <w:color w:val="000000"/>
          <w:sz w:val="24"/>
          <w:szCs w:val="24"/>
        </w:rPr>
        <w:t>1.专业教师和教学管理人员应具有国家教育部门、人社部门认定的具有教育教学、培训资格或应具有中级以上相关专业技术职务任职资格、教学资格。教师、教学管理人员与培训人员数量比例不低于1: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5，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且中级及以上技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师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或网络创业培训师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不少于1人。</w:t>
      </w:r>
      <w:bookmarkEnd w:id="23"/>
    </w:p>
    <w:p>
      <w:pPr>
        <w:spacing w:line="360" w:lineRule="auto"/>
        <w:ind w:firstLine="480" w:firstLineChars="200"/>
        <w:jc w:val="left"/>
        <w:outlineLvl w:val="1"/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</w:pPr>
      <w:bookmarkStart w:id="24" w:name="_Toc11362"/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2.服务人员负责培训中住宿、餐饮、日常生活管理。应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具备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无障碍人士专业培训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条件，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并具有2年以上相关经验。服务人员与培训人员数量比例不低于1: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</w:rPr>
        <w:t>。</w:t>
      </w:r>
      <w:bookmarkEnd w:id="24"/>
    </w:p>
    <w:p>
      <w:pPr>
        <w:pStyle w:val="9"/>
        <w:spacing w:line="360" w:lineRule="auto"/>
        <w:ind w:firstLine="0" w:firstLineChars="0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</w:p>
    <w:p>
      <w:pPr>
        <w:pStyle w:val="9"/>
        <w:spacing w:line="360" w:lineRule="auto"/>
        <w:ind w:firstLine="0" w:firstLineChars="0"/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sz w:val="24"/>
          <w:szCs w:val="24"/>
          <w:lang w:val="en-US" w:eastAsia="zh-CN"/>
        </w:rPr>
        <w:t>三、</w:t>
      </w:r>
      <w:r>
        <w:rPr>
          <w:rFonts w:hint="eastAsia" w:ascii="宋体" w:hAnsi="宋体" w:eastAsia="宋体" w:cs="宋体"/>
          <w:b/>
          <w:bCs/>
          <w:color w:val="000000"/>
          <w:sz w:val="24"/>
          <w:szCs w:val="24"/>
        </w:rPr>
        <w:t>费用要求：</w:t>
      </w:r>
    </w:p>
    <w:p>
      <w:pPr>
        <w:pStyle w:val="4"/>
        <w:spacing w:line="360" w:lineRule="auto"/>
        <w:ind w:firstLine="56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1.报价要求：供应商采用单价报价方式。</w:t>
      </w:r>
    </w:p>
    <w:p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2.参照市财政局市人社局《关于调整&lt;广元市职业技能培训补贴办法（试行）&gt;的通知》（广财社【2019】22号）和《关于职业培训补贴办法有关事项的补充通知》（广财社【2020】29号）文件执行。</w:t>
      </w:r>
    </w:p>
    <w:p>
      <w:pPr>
        <w:pStyle w:val="3"/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四、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商务要求：</w:t>
      </w:r>
    </w:p>
    <w:p>
      <w:pPr>
        <w:pStyle w:val="4"/>
        <w:spacing w:line="360" w:lineRule="auto"/>
        <w:ind w:firstLine="56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1.服务期限：20天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2.服务地点：采购人指定地点（四川省行政管辖范围内）</w:t>
      </w:r>
    </w:p>
    <w:p>
      <w:pPr>
        <w:spacing w:line="360" w:lineRule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  2.付款方式：合同约定</w:t>
      </w:r>
    </w:p>
    <w:p>
      <w:pPr>
        <w:pStyle w:val="2"/>
        <w:spacing w:line="360" w:lineRule="auto"/>
        <w:rPr>
          <w:rFonts w:hint="eastAsia" w:ascii="宋体" w:hAnsi="宋体" w:cs="宋体"/>
          <w:bCs/>
          <w:color w:val="auto"/>
          <w:sz w:val="24"/>
        </w:rPr>
      </w:pPr>
    </w:p>
    <w:p>
      <w:pPr>
        <w:pStyle w:val="2"/>
        <w:rPr>
          <w:rFonts w:hint="eastAsia" w:ascii="宋体" w:hAnsi="宋体" w:cs="宋体"/>
          <w:bCs/>
          <w:color w:val="auto"/>
          <w:sz w:val="24"/>
        </w:rPr>
      </w:pPr>
    </w:p>
    <w:p>
      <w:pPr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yriad Pro">
    <w:altName w:val="Arial"/>
    <w:panose1 w:val="00000000000000000000"/>
    <w:charset w:val="00"/>
    <w:family w:val="swiss"/>
    <w:pitch w:val="default"/>
    <w:sig w:usb0="00000000" w:usb1="00000000" w:usb2="00000000" w:usb3="00000000" w:csb0="000000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C775F4"/>
    <w:multiLevelType w:val="multilevel"/>
    <w:tmpl w:val="4AC775F4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eastAsia" w:ascii="宋体" w:hAnsi="宋体" w:eastAsia="宋体"/>
        <w:b/>
        <w:sz w:val="28"/>
      </w:rPr>
    </w:lvl>
    <w:lvl w:ilvl="1" w:tentative="0">
      <w:start w:val="1"/>
      <w:numFmt w:val="decimal"/>
      <w:pStyle w:val="6"/>
      <w:lvlText w:val="%1.%2"/>
      <w:lvlJc w:val="left"/>
      <w:pPr>
        <w:ind w:left="850" w:hanging="425"/>
      </w:pPr>
      <w:rPr>
        <w:rFonts w:hint="eastAsia" w:eastAsia="宋体"/>
        <w:b/>
        <w:i w:val="0"/>
        <w:sz w:val="24"/>
      </w:rPr>
    </w:lvl>
    <w:lvl w:ilvl="2" w:tentative="0">
      <w:start w:val="1"/>
      <w:numFmt w:val="decimal"/>
      <w:lvlText w:val="%1.%2.%3"/>
      <w:lvlJc w:val="left"/>
      <w:pPr>
        <w:ind w:left="1275" w:hanging="425"/>
      </w:pPr>
      <w:rPr>
        <w:rFonts w:hint="eastAsia" w:eastAsia="宋体"/>
        <w:b w:val="0"/>
        <w:i w:val="0"/>
        <w:sz w:val="21"/>
      </w:rPr>
    </w:lvl>
    <w:lvl w:ilvl="3" w:tentative="0">
      <w:start w:val="1"/>
      <w:numFmt w:val="decimal"/>
      <w:lvlText w:val="%1.%2.%3.%4"/>
      <w:lvlJc w:val="left"/>
      <w:pPr>
        <w:ind w:left="1700" w:hanging="425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ind w:left="2125" w:hanging="425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ind w:left="2550" w:hanging="425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2975" w:hanging="425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3400" w:hanging="425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3825" w:hanging="425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F05F26"/>
    <w:rsid w:val="1CF05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99"/>
    <w:pPr>
      <w:keepNext/>
      <w:keepLines/>
      <w:spacing w:before="260" w:beforeLines="0" w:after="260" w:afterLines="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Myriad Pro" w:hAnsi="Myriad Pro" w:eastAsia="Myriad Pro" w:cs="Myriad Pro"/>
      <w:color w:val="000000"/>
      <w:sz w:val="24"/>
      <w:szCs w:val="24"/>
      <w:lang w:val="en-US" w:eastAsia="zh-CN" w:bidi="ar-SA"/>
    </w:rPr>
  </w:style>
  <w:style w:type="paragraph" w:styleId="4">
    <w:name w:val="Normal Indent"/>
    <w:basedOn w:val="1"/>
    <w:next w:val="1"/>
    <w:qFormat/>
    <w:uiPriority w:val="0"/>
    <w:pPr>
      <w:ind w:firstLine="420" w:firstLineChars="200"/>
    </w:pPr>
  </w:style>
  <w:style w:type="paragraph" w:styleId="5">
    <w:name w:val="Normal (Web)"/>
    <w:basedOn w:val="1"/>
    <w:uiPriority w:val="0"/>
    <w:pPr>
      <w:widowControl/>
      <w:spacing w:before="100" w:beforeLines="0" w:beforeAutospacing="1" w:after="100" w:afterLines="0" w:afterAutospacing="1"/>
      <w:jc w:val="left"/>
    </w:pPr>
    <w:rPr>
      <w:rFonts w:ascii="宋体" w:hAnsi="宋体"/>
      <w:kern w:val="0"/>
      <w:sz w:val="18"/>
      <w:szCs w:val="18"/>
    </w:rPr>
  </w:style>
  <w:style w:type="paragraph" w:styleId="6">
    <w:name w:val="Title"/>
    <w:basedOn w:val="1"/>
    <w:next w:val="1"/>
    <w:qFormat/>
    <w:uiPriority w:val="10"/>
    <w:pPr>
      <w:numPr>
        <w:ilvl w:val="1"/>
        <w:numId w:val="1"/>
      </w:num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paragraph" w:customStyle="1" w:styleId="9">
    <w:name w:val="1公招正文"/>
    <w:basedOn w:val="1"/>
    <w:qFormat/>
    <w:uiPriority w:val="0"/>
    <w:pPr>
      <w:spacing w:line="360" w:lineRule="auto"/>
      <w:ind w:firstLine="1044" w:firstLineChars="200"/>
      <w:jc w:val="left"/>
    </w:pPr>
    <w:rPr>
      <w:rFonts w:ascii="宋体" w:hAnsi="宋体"/>
      <w:kern w:val="0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2021-07-01T07:24:00Z</dcterms:created>
  <dc:creator>50231</dc:creator>
  <cp:lastModifiedBy>50231</cp:lastModifiedBy>
  <dcterms:modified xsi:type="dcterms:W3CDTF">2021-07-01T07:26:14Z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