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spacing w:line="360" w:lineRule="auto"/>
        <w:ind w:left="4176" w:hanging="4176" w:hangingChars="1300"/>
        <w:jc w:val="both"/>
        <w:rPr>
          <w:rFonts w:ascii="宋体" w:hAnsi="宋体" w:cs="宋体"/>
          <w:color w:val="000000"/>
        </w:rPr>
      </w:pPr>
      <w:r>
        <w:rPr>
          <w:rFonts w:hint="eastAsia" w:ascii="宋体" w:hAnsi="宋体" w:cs="宋体"/>
          <w:color w:val="000000"/>
        </w:rPr>
        <w:t>采购项目技术、服务、政府采购合同内容条款、质量及其他商务要求</w:t>
      </w:r>
    </w:p>
    <w:p>
      <w:pPr>
        <w:spacing w:after="50" w:line="360" w:lineRule="auto"/>
        <w:ind w:firstLine="480" w:firstLineChars="200"/>
        <w:rPr>
          <w:rFonts w:hint="eastAsia" w:ascii="宋体" w:hAnsi="宋体"/>
          <w:color w:val="000000"/>
          <w:sz w:val="24"/>
        </w:rPr>
      </w:pPr>
      <w:r>
        <w:rPr>
          <w:rFonts w:hint="eastAsia" w:ascii="宋体" w:hAnsi="宋体"/>
          <w:color w:val="000000"/>
          <w:sz w:val="24"/>
        </w:rPr>
        <w:t>本项目基本要求是指按采购人所提供的产品明细清单上所列出的全部要求，如果供应商能提供“技术参数、使用功能、安全性能、节能降耗减排、改善环境、使用寿命”等方面更优的产品的，允许优于基本要求的产品替代，但不得因此而要求采购人追加采购资金。</w:t>
      </w:r>
    </w:p>
    <w:p>
      <w:pPr>
        <w:spacing w:after="50" w:line="360" w:lineRule="auto"/>
        <w:ind w:firstLine="480" w:firstLineChars="200"/>
        <w:rPr>
          <w:rFonts w:hint="eastAsia" w:ascii="宋体" w:hAnsi="宋体"/>
          <w:color w:val="000000"/>
          <w:sz w:val="24"/>
        </w:rPr>
      </w:pPr>
      <w:r>
        <w:rPr>
          <w:rFonts w:hint="eastAsia" w:ascii="宋体" w:hAnsi="宋体"/>
          <w:color w:val="000000"/>
          <w:sz w:val="24"/>
        </w:rPr>
        <w:t>本次采购项目的所有产品的“技术参数和商务及服务要求及合同主要条款”详见产品明细清单。</w:t>
      </w:r>
    </w:p>
    <w:p>
      <w:pPr>
        <w:spacing w:after="50" w:line="360" w:lineRule="auto"/>
        <w:ind w:firstLine="480" w:firstLineChars="200"/>
        <w:rPr>
          <w:rFonts w:hint="eastAsia" w:ascii="宋体" w:hAnsi="宋体"/>
          <w:color w:val="000000"/>
          <w:sz w:val="24"/>
        </w:rPr>
      </w:pPr>
      <w:r>
        <w:rPr>
          <w:rFonts w:hint="eastAsia" w:ascii="宋体" w:hAnsi="宋体"/>
          <w:color w:val="000000"/>
          <w:sz w:val="24"/>
        </w:rPr>
        <w:t>注意：本章的要求不能作为资格性条件要求评审，如存在资格性条件要求，应当认定谈判文件编制存在重大缺陷，谈判小组应当停止评审。</w:t>
      </w:r>
    </w:p>
    <w:p>
      <w:pPr>
        <w:pStyle w:val="9"/>
        <w:ind w:firstLine="0" w:firstLineChars="0"/>
        <w:rPr>
          <w:rFonts w:cs="宋体"/>
          <w:color w:val="FF0000"/>
          <w:szCs w:val="24"/>
        </w:rPr>
      </w:pPr>
      <w:r>
        <w:rPr>
          <w:rFonts w:hint="eastAsia" w:cs="宋体"/>
          <w:b/>
          <w:bCs/>
          <w:kern w:val="2"/>
          <w:szCs w:val="24"/>
          <w:lang w:val="en-US" w:eastAsia="zh-CN"/>
        </w:rPr>
        <w:t>一、</w:t>
      </w:r>
      <w:r>
        <w:rPr>
          <w:rFonts w:hint="eastAsia" w:cs="宋体"/>
          <w:b/>
          <w:bCs/>
          <w:kern w:val="2"/>
          <w:szCs w:val="24"/>
        </w:rPr>
        <w:t>建设内容：</w:t>
      </w:r>
    </w:p>
    <w:tbl>
      <w:tblPr>
        <w:tblStyle w:val="7"/>
        <w:tblW w:w="4998" w:type="pct"/>
        <w:tblInd w:w="0" w:type="dxa"/>
        <w:tblLayout w:type="autofit"/>
        <w:tblCellMar>
          <w:top w:w="0" w:type="dxa"/>
          <w:left w:w="0" w:type="dxa"/>
          <w:bottom w:w="0" w:type="dxa"/>
          <w:right w:w="0" w:type="dxa"/>
        </w:tblCellMar>
      </w:tblPr>
      <w:tblGrid>
        <w:gridCol w:w="696"/>
        <w:gridCol w:w="4915"/>
        <w:gridCol w:w="899"/>
        <w:gridCol w:w="899"/>
        <w:gridCol w:w="914"/>
      </w:tblGrid>
      <w:tr>
        <w:tblPrEx>
          <w:tblCellMar>
            <w:top w:w="0" w:type="dxa"/>
            <w:left w:w="0" w:type="dxa"/>
            <w:bottom w:w="0" w:type="dxa"/>
            <w:right w:w="0" w:type="dxa"/>
          </w:tblCellMar>
        </w:tblPrEx>
        <w:trPr>
          <w:trHeight w:val="312" w:hRule="atLeast"/>
        </w:trPr>
        <w:tc>
          <w:tcPr>
            <w:tcW w:w="41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295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产品名称</w:t>
            </w:r>
          </w:p>
        </w:tc>
        <w:tc>
          <w:tcPr>
            <w:tcW w:w="54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数量</w:t>
            </w:r>
          </w:p>
        </w:tc>
        <w:tc>
          <w:tcPr>
            <w:tcW w:w="540"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单位</w:t>
            </w:r>
          </w:p>
        </w:tc>
        <w:tc>
          <w:tcPr>
            <w:tcW w:w="549"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备注</w:t>
            </w:r>
          </w:p>
        </w:tc>
      </w:tr>
      <w:tr>
        <w:tblPrEx>
          <w:tblCellMar>
            <w:top w:w="0" w:type="dxa"/>
            <w:left w:w="0" w:type="dxa"/>
            <w:bottom w:w="0" w:type="dxa"/>
            <w:right w:w="0" w:type="dxa"/>
          </w:tblCellMar>
        </w:tblPrEx>
        <w:trPr>
          <w:trHeight w:val="312" w:hRule="atLeast"/>
        </w:trPr>
        <w:tc>
          <w:tcPr>
            <w:tcW w:w="41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p>
        </w:tc>
        <w:tc>
          <w:tcPr>
            <w:tcW w:w="295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综合运维管理平台</w:t>
            </w:r>
          </w:p>
        </w:tc>
        <w:tc>
          <w:tcPr>
            <w:tcW w:w="5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 </w:t>
            </w:r>
          </w:p>
        </w:tc>
        <w:tc>
          <w:tcPr>
            <w:tcW w:w="5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54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312" w:hRule="atLeast"/>
        </w:trPr>
        <w:tc>
          <w:tcPr>
            <w:tcW w:w="41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295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安全区交换机</w:t>
            </w:r>
          </w:p>
        </w:tc>
        <w:tc>
          <w:tcPr>
            <w:tcW w:w="5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 </w:t>
            </w:r>
          </w:p>
        </w:tc>
        <w:tc>
          <w:tcPr>
            <w:tcW w:w="5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c>
          <w:tcPr>
            <w:tcW w:w="54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312" w:hRule="atLeast"/>
        </w:trPr>
        <w:tc>
          <w:tcPr>
            <w:tcW w:w="41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295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业务区交换机</w:t>
            </w:r>
          </w:p>
        </w:tc>
        <w:tc>
          <w:tcPr>
            <w:tcW w:w="5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2 </w:t>
            </w:r>
          </w:p>
        </w:tc>
        <w:tc>
          <w:tcPr>
            <w:tcW w:w="5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c>
          <w:tcPr>
            <w:tcW w:w="54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312" w:hRule="atLeast"/>
        </w:trPr>
        <w:tc>
          <w:tcPr>
            <w:tcW w:w="41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w:t>
            </w:r>
          </w:p>
        </w:tc>
        <w:tc>
          <w:tcPr>
            <w:tcW w:w="295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终端安全管理</w:t>
            </w:r>
          </w:p>
        </w:tc>
        <w:tc>
          <w:tcPr>
            <w:tcW w:w="5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 </w:t>
            </w:r>
          </w:p>
        </w:tc>
        <w:tc>
          <w:tcPr>
            <w:tcW w:w="5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54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312" w:hRule="atLeast"/>
        </w:trPr>
        <w:tc>
          <w:tcPr>
            <w:tcW w:w="41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w:t>
            </w:r>
          </w:p>
        </w:tc>
        <w:tc>
          <w:tcPr>
            <w:tcW w:w="295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动态防御系统</w:t>
            </w:r>
          </w:p>
        </w:tc>
        <w:tc>
          <w:tcPr>
            <w:tcW w:w="5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 xml:space="preserve">1 </w:t>
            </w:r>
          </w:p>
        </w:tc>
        <w:tc>
          <w:tcPr>
            <w:tcW w:w="540"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c>
          <w:tcPr>
            <w:tcW w:w="549"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ascii="宋体" w:hAnsi="宋体" w:cs="宋体"/>
                <w:color w:val="000000"/>
                <w:sz w:val="24"/>
              </w:rPr>
            </w:pPr>
          </w:p>
        </w:tc>
      </w:tr>
    </w:tbl>
    <w:p>
      <w:pPr>
        <w:pStyle w:val="9"/>
        <w:ind w:firstLine="0" w:firstLineChars="0"/>
        <w:rPr>
          <w:rFonts w:cs="宋体"/>
          <w:b/>
          <w:bCs/>
          <w:kern w:val="2"/>
          <w:szCs w:val="24"/>
        </w:rPr>
      </w:pPr>
      <w:r>
        <w:rPr>
          <w:rFonts w:hint="eastAsia" w:cs="宋体"/>
          <w:b/>
          <w:bCs/>
          <w:kern w:val="2"/>
          <w:szCs w:val="24"/>
          <w:lang w:val="en-US" w:eastAsia="zh-CN"/>
        </w:rPr>
        <w:t>二、</w:t>
      </w:r>
      <w:r>
        <w:rPr>
          <w:rFonts w:hint="eastAsia" w:cs="宋体"/>
          <w:b/>
          <w:bCs/>
          <w:kern w:val="2"/>
          <w:szCs w:val="24"/>
        </w:rPr>
        <w:t>技术参数要求：</w:t>
      </w:r>
    </w:p>
    <w:tbl>
      <w:tblPr>
        <w:tblStyle w:val="7"/>
        <w:tblW w:w="5226" w:type="pct"/>
        <w:tblInd w:w="0" w:type="dxa"/>
        <w:tblLayout w:type="autofit"/>
        <w:tblCellMar>
          <w:top w:w="0" w:type="dxa"/>
          <w:left w:w="0" w:type="dxa"/>
          <w:bottom w:w="0" w:type="dxa"/>
          <w:right w:w="0" w:type="dxa"/>
        </w:tblCellMar>
      </w:tblPr>
      <w:tblGrid>
        <w:gridCol w:w="479"/>
        <w:gridCol w:w="700"/>
        <w:gridCol w:w="5568"/>
        <w:gridCol w:w="1057"/>
        <w:gridCol w:w="898"/>
      </w:tblGrid>
      <w:tr>
        <w:tblPrEx>
          <w:tblCellMar>
            <w:top w:w="0" w:type="dxa"/>
            <w:left w:w="0" w:type="dxa"/>
            <w:bottom w:w="0" w:type="dxa"/>
            <w:right w:w="0" w:type="dxa"/>
          </w:tblCellMar>
        </w:tblPrEx>
        <w:trPr>
          <w:trHeight w:val="420" w:hRule="atLeast"/>
          <w:tblHeader/>
        </w:trPr>
        <w:tc>
          <w:tcPr>
            <w:tcW w:w="275"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ascii="宋体" w:hAnsi="宋体" w:cs="宋体"/>
                <w:b/>
                <w:color w:val="000000"/>
                <w:sz w:val="24"/>
              </w:rPr>
            </w:pPr>
            <w:r>
              <w:rPr>
                <w:rFonts w:hint="eastAsia" w:ascii="宋体" w:hAnsi="宋体" w:cs="宋体"/>
                <w:b/>
                <w:color w:val="000000"/>
                <w:kern w:val="0"/>
                <w:sz w:val="24"/>
              </w:rPr>
              <w:t>序号</w:t>
            </w: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ascii="宋体" w:hAnsi="宋体" w:cs="宋体"/>
                <w:b/>
                <w:color w:val="000000"/>
                <w:sz w:val="24"/>
              </w:rPr>
            </w:pPr>
            <w:r>
              <w:rPr>
                <w:rFonts w:hint="eastAsia" w:ascii="宋体" w:hAnsi="宋体" w:cs="宋体"/>
                <w:b/>
                <w:color w:val="000000"/>
                <w:kern w:val="0"/>
                <w:sz w:val="24"/>
              </w:rPr>
              <w:t>产品名称</w:t>
            </w:r>
          </w:p>
        </w:tc>
        <w:tc>
          <w:tcPr>
            <w:tcW w:w="319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ascii="宋体" w:hAnsi="宋体" w:cs="宋体"/>
                <w:b/>
                <w:color w:val="000000"/>
                <w:sz w:val="24"/>
              </w:rPr>
            </w:pPr>
            <w:r>
              <w:rPr>
                <w:rFonts w:hint="eastAsia" w:ascii="宋体" w:hAnsi="宋体" w:cs="宋体"/>
                <w:b/>
                <w:color w:val="000000"/>
                <w:kern w:val="0"/>
                <w:sz w:val="24"/>
              </w:rPr>
              <w:t>参数要求</w:t>
            </w:r>
          </w:p>
        </w:tc>
        <w:tc>
          <w:tcPr>
            <w:tcW w:w="607"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ascii="宋体" w:hAnsi="宋体" w:cs="宋体"/>
                <w:b/>
                <w:color w:val="000000"/>
                <w:sz w:val="24"/>
              </w:rPr>
            </w:pPr>
            <w:r>
              <w:rPr>
                <w:rFonts w:hint="eastAsia" w:ascii="宋体" w:hAnsi="宋体" w:cs="宋体"/>
                <w:b/>
                <w:color w:val="000000"/>
                <w:kern w:val="0"/>
                <w:sz w:val="24"/>
              </w:rPr>
              <w:t>数量</w:t>
            </w:r>
          </w:p>
        </w:tc>
        <w:tc>
          <w:tcPr>
            <w:tcW w:w="516"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ascii="宋体" w:hAnsi="宋体" w:cs="宋体"/>
                <w:b/>
                <w:color w:val="000000"/>
                <w:sz w:val="24"/>
              </w:rPr>
            </w:pPr>
            <w:r>
              <w:rPr>
                <w:rFonts w:hint="eastAsia" w:ascii="宋体" w:hAnsi="宋体" w:cs="宋体"/>
                <w:b/>
                <w:color w:val="000000"/>
                <w:kern w:val="0"/>
                <w:sz w:val="24"/>
              </w:rPr>
              <w:t>单位</w:t>
            </w:r>
          </w:p>
        </w:tc>
      </w:tr>
      <w:tr>
        <w:tblPrEx>
          <w:tblCellMar>
            <w:top w:w="0" w:type="dxa"/>
            <w:left w:w="0" w:type="dxa"/>
            <w:bottom w:w="0" w:type="dxa"/>
            <w:right w:w="0" w:type="dxa"/>
          </w:tblCellMar>
        </w:tblPrEx>
        <w:trPr>
          <w:trHeight w:val="620" w:hRule="atLeast"/>
        </w:trPr>
        <w:tc>
          <w:tcPr>
            <w:tcW w:w="27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1</w:t>
            </w: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综合运维管理平台</w:t>
            </w:r>
          </w:p>
        </w:tc>
        <w:tc>
          <w:tcPr>
            <w:tcW w:w="319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rPr>
              <w:t>1、采用B/S架构，支持分布式部署，具备资源权限管理，可按资源组、设备资源赋权；</w:t>
            </w:r>
            <w:r>
              <w:rPr>
                <w:rFonts w:hint="eastAsia" w:ascii="宋体" w:hAnsi="宋体" w:cs="宋体"/>
                <w:color w:val="000000"/>
                <w:kern w:val="0"/>
                <w:sz w:val="24"/>
              </w:rPr>
              <w:br w:type="textWrapping"/>
            </w:r>
            <w:r>
              <w:rPr>
                <w:rFonts w:hint="eastAsia" w:ascii="宋体" w:hAnsi="宋体" w:cs="宋体"/>
                <w:color w:val="000000"/>
                <w:kern w:val="0"/>
                <w:sz w:val="24"/>
              </w:rPr>
              <w:t>2、具备对操作系统的监控，包含CPU、内存、进程、磁盘、网卡等信息，采用非代理方式监测。</w:t>
            </w:r>
            <w:r>
              <w:rPr>
                <w:rFonts w:hint="eastAsia" w:ascii="宋体" w:hAnsi="宋体" w:cs="宋体"/>
                <w:color w:val="000000"/>
                <w:kern w:val="0"/>
                <w:sz w:val="24"/>
              </w:rPr>
              <w:br w:type="textWrapping"/>
            </w:r>
            <w:r>
              <w:rPr>
                <w:rFonts w:hint="eastAsia" w:ascii="宋体" w:hAnsi="宋体" w:cs="宋体"/>
                <w:color w:val="000000"/>
                <w:kern w:val="0"/>
                <w:sz w:val="24"/>
              </w:rPr>
              <w:t>3、可监控主流数据库。</w:t>
            </w:r>
            <w:r>
              <w:rPr>
                <w:rFonts w:hint="eastAsia" w:ascii="宋体" w:hAnsi="宋体" w:cs="宋体"/>
                <w:color w:val="000000"/>
                <w:kern w:val="0"/>
                <w:sz w:val="24"/>
              </w:rPr>
              <w:br w:type="textWrapping"/>
            </w:r>
            <w:r>
              <w:rPr>
                <w:rFonts w:hint="eastAsia" w:ascii="宋体" w:hAnsi="宋体" w:cs="宋体"/>
                <w:color w:val="000000"/>
                <w:kern w:val="0"/>
                <w:sz w:val="24"/>
              </w:rPr>
              <w:t>4、具备对中间件和应用进行性能、状态和故障信息的监测。</w:t>
            </w:r>
            <w:r>
              <w:rPr>
                <w:rFonts w:hint="eastAsia" w:ascii="宋体" w:hAnsi="宋体" w:cs="宋体"/>
                <w:color w:val="000000"/>
                <w:kern w:val="0"/>
                <w:sz w:val="24"/>
              </w:rPr>
              <w:br w:type="textWrapping"/>
            </w:r>
            <w:r>
              <w:rPr>
                <w:rFonts w:hint="eastAsia" w:ascii="宋体" w:hAnsi="宋体" w:cs="宋体"/>
                <w:color w:val="000000"/>
                <w:kern w:val="0"/>
                <w:sz w:val="24"/>
              </w:rPr>
              <w:t>5、具备对思科、华为、锐捷、H3C、中兴、迈普等品牌网络设备进行监控，包含但不限于设备性能、吞吐量，端口流量、端口丢包率、广播包速率，链路通断等。</w:t>
            </w:r>
            <w:r>
              <w:rPr>
                <w:rFonts w:hint="eastAsia" w:ascii="宋体" w:hAnsi="宋体" w:cs="宋体"/>
                <w:color w:val="000000"/>
                <w:kern w:val="0"/>
                <w:sz w:val="24"/>
              </w:rPr>
              <w:br w:type="textWrapping"/>
            </w:r>
            <w:r>
              <w:rPr>
                <w:rFonts w:hint="eastAsia" w:ascii="宋体" w:hAnsi="宋体" w:cs="宋体"/>
                <w:color w:val="000000"/>
                <w:kern w:val="0"/>
                <w:sz w:val="24"/>
              </w:rPr>
              <w:t>6、能够自动生成拓扑图，并对拓扑图中的告警设备进行实时的动态播放，并可提供多个拓扑图轮流播放功能；</w:t>
            </w:r>
            <w:r>
              <w:rPr>
                <w:rFonts w:hint="eastAsia" w:ascii="宋体" w:hAnsi="宋体" w:cs="宋体"/>
                <w:color w:val="000000"/>
                <w:kern w:val="0"/>
                <w:sz w:val="24"/>
              </w:rPr>
              <w:br w:type="textWrapping"/>
            </w:r>
            <w:r>
              <w:rPr>
                <w:rFonts w:hint="eastAsia" w:ascii="宋体" w:hAnsi="宋体" w:cs="宋体"/>
                <w:color w:val="000000"/>
                <w:kern w:val="0"/>
                <w:sz w:val="24"/>
              </w:rPr>
              <w:t>7、具备对思科、华为、华三、锐捷、摩托罗拉、中兴、Aruba等品牌无线设备进行监控；并能通过地理位置图呈现无线AP、无线用户的位置分布及运行状态；当无线AP出现故障，可在位置图中变成红色进行故障提醒和对故障AP的位置进行定位，并在同一个视图中实时统计无线AP及无线用户的连接情况、在线数、无线流量等信息。</w:t>
            </w:r>
            <w:r>
              <w:rPr>
                <w:rFonts w:hint="eastAsia" w:ascii="宋体" w:hAnsi="宋体" w:cs="宋体"/>
                <w:color w:val="000000"/>
                <w:kern w:val="0"/>
                <w:sz w:val="24"/>
              </w:rPr>
              <w:br w:type="textWrapping"/>
            </w:r>
            <w:r>
              <w:rPr>
                <w:rFonts w:hint="eastAsia" w:ascii="宋体" w:hAnsi="宋体" w:cs="宋体"/>
                <w:color w:val="000000"/>
                <w:kern w:val="0"/>
                <w:sz w:val="24"/>
              </w:rPr>
              <w:t>8、具备告警分析，可分析告警产生时刻，与告警资源相关联的设备情况，包括设备状态、告警信息、指标信息均为告警产生时刻的快照，并提供性能指标知识库，分析性能指标含义、风险及处理建议。</w:t>
            </w:r>
            <w:r>
              <w:rPr>
                <w:rFonts w:hint="eastAsia" w:ascii="宋体" w:hAnsi="宋体" w:cs="宋体"/>
                <w:color w:val="000000"/>
                <w:kern w:val="0"/>
                <w:sz w:val="24"/>
              </w:rPr>
              <w:br w:type="textWrapping"/>
            </w:r>
            <w:r>
              <w:rPr>
                <w:rFonts w:hint="eastAsia" w:ascii="宋体" w:hAnsi="宋体" w:cs="宋体"/>
                <w:color w:val="000000"/>
                <w:kern w:val="0"/>
                <w:sz w:val="24"/>
              </w:rPr>
              <w:t>9、提供业务系统与IT资源之间自定义建模的功能，可自定义业务所关联的关键IT资源，包括服务器、网络、数据库、应用服务等资源。</w:t>
            </w:r>
            <w:r>
              <w:rPr>
                <w:rFonts w:hint="eastAsia" w:ascii="宋体" w:hAnsi="宋体" w:cs="宋体"/>
                <w:color w:val="000000"/>
                <w:kern w:val="0"/>
                <w:sz w:val="24"/>
              </w:rPr>
              <w:br w:type="textWrapping"/>
            </w:r>
            <w:r>
              <w:rPr>
                <w:rFonts w:hint="eastAsia" w:ascii="宋体" w:hAnsi="宋体" w:cs="宋体"/>
                <w:color w:val="000000"/>
                <w:kern w:val="0"/>
                <w:sz w:val="24"/>
              </w:rPr>
              <w:t>10、业务系统的可用情况、健康情况、忙碌情况等关键指标计算方式可进行自定义设置，并提供对外的API接口，可对接业务系统推送的自定义业务指标，主动获取用户所关心的业务数据。</w:t>
            </w:r>
            <w:r>
              <w:rPr>
                <w:rFonts w:hint="eastAsia" w:ascii="宋体" w:hAnsi="宋体" w:cs="宋体"/>
                <w:color w:val="000000"/>
                <w:kern w:val="0"/>
                <w:sz w:val="24"/>
              </w:rPr>
              <w:br w:type="textWrapping"/>
            </w:r>
            <w:r>
              <w:rPr>
                <w:rFonts w:hint="eastAsia" w:ascii="宋体" w:hAnsi="宋体" w:cs="宋体"/>
                <w:color w:val="000000"/>
                <w:kern w:val="0"/>
                <w:sz w:val="24"/>
              </w:rPr>
              <w:t>11、内置多纬度多视角报表模版，如：资源报表模版、告警报表模版、趋势报表模版、TOPN报表等。</w:t>
            </w:r>
            <w:r>
              <w:rPr>
                <w:rFonts w:hint="eastAsia" w:ascii="宋体" w:hAnsi="宋体" w:cs="宋体"/>
                <w:color w:val="000000"/>
                <w:kern w:val="0"/>
                <w:sz w:val="24"/>
              </w:rPr>
              <w:br w:type="textWrapping"/>
            </w:r>
            <w:r>
              <w:rPr>
                <w:rFonts w:hint="eastAsia" w:ascii="宋体" w:hAnsi="宋体" w:cs="宋体"/>
                <w:color w:val="000000"/>
                <w:kern w:val="0"/>
                <w:sz w:val="24"/>
              </w:rPr>
              <w:t>12、能够通过API接口实现对VMware 、Hyper-V、Citrix、H3C CAS、华为、KVM等主流虚拟化资源的监控；并提供虚拟化资源拓扑图、提供虚拟机漂移告警，告警包括漂移前所属主机、漂移后所属主机。</w:t>
            </w:r>
            <w:r>
              <w:rPr>
                <w:rFonts w:hint="eastAsia" w:ascii="宋体" w:hAnsi="宋体" w:cs="宋体"/>
                <w:color w:val="000000"/>
                <w:kern w:val="0"/>
                <w:sz w:val="24"/>
              </w:rPr>
              <w:br w:type="textWrapping"/>
            </w:r>
            <w:r>
              <w:rPr>
                <w:rFonts w:hint="eastAsia" w:ascii="宋体" w:hAnsi="宋体" w:cs="宋体"/>
                <w:color w:val="000000"/>
                <w:kern w:val="0"/>
                <w:sz w:val="24"/>
              </w:rPr>
              <w:t>13、能够通过SNMP、SMI-S等多种方式支持对EMC、IBM、Netapp、HDS、博科光纤交换机等主流存储设备的监控；实现存储故障告警和统计分析，以列表形式展示FC交换机端口与存储设备端口、服务器主机HBA卡端口的连接关系；</w:t>
            </w:r>
            <w:r>
              <w:rPr>
                <w:rFonts w:hint="eastAsia" w:ascii="宋体" w:hAnsi="宋体" w:cs="宋体"/>
                <w:color w:val="000000"/>
                <w:kern w:val="0"/>
                <w:sz w:val="24"/>
              </w:rPr>
              <w:br w:type="textWrapping"/>
            </w:r>
            <w:r>
              <w:rPr>
                <w:rFonts w:hint="eastAsia" w:ascii="宋体" w:hAnsi="宋体" w:cs="宋体"/>
                <w:color w:val="000000"/>
                <w:kern w:val="0"/>
                <w:sz w:val="24"/>
              </w:rPr>
              <w:t>14、在故障定位中，设备在线用户信息及设备流量信息是问题判断的依据之一，系统应具备以视图方式显示用户接入端到网络设备，再到应用端或网络出口的网络访问路径功能，并能通过视图显示所经过的交换机信息，包括设备接口信息，设备在线的用户、IP地址、MAC地址、上联设备、房间号、上行流量、下行流量等信息；</w:t>
            </w:r>
            <w:r>
              <w:rPr>
                <w:rFonts w:hint="eastAsia" w:ascii="宋体" w:hAnsi="宋体" w:cs="宋体"/>
                <w:color w:val="000000"/>
                <w:kern w:val="0"/>
                <w:sz w:val="24"/>
              </w:rPr>
              <w:br w:type="textWrapping"/>
            </w:r>
            <w:r>
              <w:rPr>
                <w:rFonts w:hint="eastAsia" w:ascii="宋体" w:hAnsi="宋体" w:cs="宋体"/>
                <w:color w:val="000000"/>
                <w:kern w:val="0"/>
                <w:sz w:val="24"/>
              </w:rPr>
              <w:t>15、支持3D可视机房管理功能，界面风格与管理平台统一；</w:t>
            </w:r>
            <w:r>
              <w:rPr>
                <w:rFonts w:hint="eastAsia" w:ascii="宋体" w:hAnsi="宋体" w:cs="宋体"/>
                <w:color w:val="000000"/>
                <w:kern w:val="0"/>
                <w:sz w:val="24"/>
              </w:rPr>
              <w:br w:type="textWrapping"/>
            </w:r>
            <w:r>
              <w:rPr>
                <w:rFonts w:hint="eastAsia" w:ascii="宋体" w:hAnsi="宋体" w:cs="宋体"/>
                <w:color w:val="000000"/>
                <w:kern w:val="0"/>
                <w:sz w:val="24"/>
              </w:rPr>
              <w:t>16、支持多维度、分领域对知识库进行管理，支持知识的创建、评审、发布等；</w:t>
            </w:r>
            <w:r>
              <w:rPr>
                <w:rFonts w:hint="eastAsia" w:ascii="宋体" w:hAnsi="宋体" w:cs="宋体"/>
                <w:color w:val="000000"/>
                <w:kern w:val="0"/>
                <w:sz w:val="24"/>
              </w:rPr>
              <w:br w:type="textWrapping"/>
            </w:r>
            <w:r>
              <w:rPr>
                <w:rFonts w:hint="eastAsia" w:ascii="宋体" w:hAnsi="宋体" w:cs="宋体"/>
                <w:color w:val="000000"/>
                <w:kern w:val="0"/>
                <w:sz w:val="24"/>
              </w:rPr>
              <w:t>17、配置要求：配置网络设备、服务器、数据库、中间件、应用等≥50个节点授权，无线AP≥100个节点授权，日志监控授权≥30个，告警客户端授权≥5个。</w:t>
            </w:r>
          </w:p>
        </w:tc>
        <w:tc>
          <w:tcPr>
            <w:tcW w:w="60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 xml:space="preserve">1 </w:t>
            </w:r>
          </w:p>
        </w:tc>
        <w:tc>
          <w:tcPr>
            <w:tcW w:w="51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0" w:type="dxa"/>
            <w:bottom w:w="0" w:type="dxa"/>
            <w:right w:w="0" w:type="dxa"/>
          </w:tblCellMar>
        </w:tblPrEx>
        <w:trPr>
          <w:trHeight w:val="620" w:hRule="atLeast"/>
        </w:trPr>
        <w:tc>
          <w:tcPr>
            <w:tcW w:w="27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安全区交换机</w:t>
            </w:r>
          </w:p>
        </w:tc>
        <w:tc>
          <w:tcPr>
            <w:tcW w:w="319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rPr>
              <w:t>1、配置≥24个10/100/1000M自适应电口，≥8个1G/10G SFP+光口，支持在64Bytes-1518Bytes下线速转发；</w:t>
            </w:r>
            <w:r>
              <w:rPr>
                <w:rFonts w:hint="eastAsia" w:ascii="宋体" w:hAnsi="宋体" w:cs="宋体"/>
                <w:color w:val="000000"/>
                <w:kern w:val="0"/>
                <w:sz w:val="24"/>
              </w:rPr>
              <w:br w:type="textWrapping"/>
            </w:r>
            <w:r>
              <w:rPr>
                <w:rFonts w:hint="eastAsia" w:ascii="宋体" w:hAnsi="宋体" w:cs="宋体"/>
                <w:color w:val="000000"/>
                <w:kern w:val="0"/>
                <w:sz w:val="24"/>
              </w:rPr>
              <w:t>2、配置MGMT端口≥1个、Console 端口≥1个、USB端口≥1个，模块化电源插槽≥2个，通用模块化插槽≥1个；</w:t>
            </w:r>
            <w:r>
              <w:rPr>
                <w:rFonts w:hint="eastAsia" w:ascii="宋体" w:hAnsi="宋体" w:cs="宋体"/>
                <w:color w:val="000000"/>
                <w:kern w:val="0"/>
                <w:sz w:val="24"/>
              </w:rPr>
              <w:br w:type="textWrapping"/>
            </w:r>
            <w:r>
              <w:rPr>
                <w:rFonts w:hint="eastAsia" w:ascii="宋体" w:hAnsi="宋体" w:cs="宋体"/>
                <w:color w:val="000000"/>
                <w:kern w:val="0"/>
                <w:sz w:val="24"/>
              </w:rPr>
              <w:t>3、交换容量≥7.9Tbps，包转发率≥600Mpps</w:t>
            </w:r>
            <w:r>
              <w:rPr>
                <w:rFonts w:hint="eastAsia" w:ascii="宋体" w:hAnsi="宋体" w:cs="宋体"/>
                <w:color w:val="000000"/>
                <w:kern w:val="0"/>
                <w:sz w:val="24"/>
              </w:rPr>
              <w:br w:type="textWrapping"/>
            </w:r>
            <w:r>
              <w:rPr>
                <w:rFonts w:hint="eastAsia" w:ascii="宋体" w:hAnsi="宋体" w:cs="宋体"/>
                <w:color w:val="000000"/>
                <w:kern w:val="0"/>
                <w:sz w:val="24"/>
              </w:rPr>
              <w:t>4、整机采用绿色环保设计，满负荷情况下功耗≤60W；</w:t>
            </w:r>
            <w:r>
              <w:rPr>
                <w:rFonts w:hint="eastAsia" w:ascii="宋体" w:hAnsi="宋体" w:cs="宋体"/>
                <w:color w:val="000000"/>
                <w:kern w:val="0"/>
                <w:sz w:val="24"/>
              </w:rPr>
              <w:br w:type="textWrapping"/>
            </w:r>
            <w:r>
              <w:rPr>
                <w:rFonts w:hint="eastAsia" w:ascii="宋体" w:hAnsi="宋体" w:cs="宋体"/>
                <w:color w:val="000000"/>
                <w:kern w:val="0"/>
                <w:sz w:val="24"/>
              </w:rPr>
              <w:t>5、整机MAC地址≥196K，路由表项≥64K；</w:t>
            </w:r>
            <w:r>
              <w:rPr>
                <w:rFonts w:hint="eastAsia" w:ascii="宋体" w:hAnsi="宋体" w:cs="宋体"/>
                <w:color w:val="000000"/>
                <w:kern w:val="0"/>
                <w:sz w:val="24"/>
              </w:rPr>
              <w:br w:type="textWrapping"/>
            </w:r>
            <w:r>
              <w:rPr>
                <w:rFonts w:hint="eastAsia" w:ascii="宋体" w:hAnsi="宋体" w:cs="宋体"/>
                <w:color w:val="000000"/>
                <w:kern w:val="0"/>
                <w:sz w:val="24"/>
              </w:rPr>
              <w:t>6、支持RIPv2，OSPFv2/v3，BGP4/4+，IS-ISv4/v6；</w:t>
            </w:r>
            <w:r>
              <w:rPr>
                <w:rFonts w:hint="eastAsia" w:ascii="宋体" w:hAnsi="宋体" w:cs="宋体"/>
                <w:color w:val="000000"/>
                <w:kern w:val="0"/>
                <w:sz w:val="24"/>
              </w:rPr>
              <w:br w:type="textWrapping"/>
            </w:r>
            <w:r>
              <w:rPr>
                <w:rFonts w:hint="eastAsia" w:ascii="宋体" w:hAnsi="宋体" w:cs="宋体"/>
                <w:color w:val="000000"/>
                <w:kern w:val="0"/>
                <w:sz w:val="24"/>
              </w:rPr>
              <w:t>7、支持IGMP v1/v2/v3，PIM-SM等组播协议；</w:t>
            </w:r>
            <w:r>
              <w:rPr>
                <w:rFonts w:hint="eastAsia" w:ascii="宋体" w:hAnsi="宋体" w:cs="宋体"/>
                <w:color w:val="000000"/>
                <w:kern w:val="0"/>
                <w:sz w:val="24"/>
              </w:rPr>
              <w:br w:type="textWrapping"/>
            </w:r>
            <w:r>
              <w:rPr>
                <w:rFonts w:hint="eastAsia" w:ascii="宋体" w:hAnsi="宋体" w:cs="宋体"/>
                <w:color w:val="auto"/>
                <w:kern w:val="0"/>
                <w:sz w:val="24"/>
              </w:rPr>
              <w:t>8、支</w:t>
            </w:r>
            <w:r>
              <w:rPr>
                <w:rFonts w:hint="eastAsia" w:ascii="宋体" w:hAnsi="宋体" w:cs="宋体"/>
                <w:color w:val="000000"/>
                <w:kern w:val="0"/>
                <w:sz w:val="24"/>
              </w:rPr>
              <w:t>持基于IPv4/IPv6五元组、基于源/目的MAC、基于VLAN、基于802.1P优先级的ACL；</w:t>
            </w:r>
            <w:r>
              <w:rPr>
                <w:rFonts w:hint="eastAsia" w:ascii="宋体" w:hAnsi="宋体" w:cs="宋体"/>
                <w:color w:val="000000"/>
                <w:kern w:val="0"/>
                <w:sz w:val="24"/>
              </w:rPr>
              <w:br w:type="textWrapping"/>
            </w:r>
            <w:r>
              <w:rPr>
                <w:rFonts w:hint="eastAsia" w:ascii="宋体" w:hAnsi="宋体" w:cs="宋体"/>
                <w:color w:val="000000"/>
                <w:kern w:val="0"/>
                <w:sz w:val="24"/>
              </w:rPr>
              <w:t>9、支持特有的CPU保护策略，对发往CPU的数据流，进行流区分和优先级队列分级处理；</w:t>
            </w:r>
            <w:r>
              <w:rPr>
                <w:rFonts w:hint="eastAsia" w:ascii="宋体" w:hAnsi="宋体" w:cs="宋体"/>
                <w:color w:val="000000"/>
                <w:kern w:val="0"/>
                <w:sz w:val="24"/>
              </w:rPr>
              <w:br w:type="textWrapping"/>
            </w:r>
            <w:r>
              <w:rPr>
                <w:rFonts w:hint="eastAsia" w:ascii="宋体" w:hAnsi="宋体" w:cs="宋体"/>
                <w:color w:val="000000"/>
                <w:kern w:val="0"/>
                <w:sz w:val="24"/>
              </w:rPr>
              <w:t>10、支持基础网络保护策略，限制用户向网络中发送ARP报文、ICMP请求报文、DHCP请求报文的数率；</w:t>
            </w:r>
            <w:r>
              <w:rPr>
                <w:rFonts w:hint="eastAsia" w:ascii="宋体" w:hAnsi="宋体" w:cs="宋体"/>
                <w:color w:val="000000"/>
                <w:kern w:val="0"/>
                <w:sz w:val="24"/>
              </w:rPr>
              <w:br w:type="textWrapping"/>
            </w:r>
            <w:r>
              <w:rPr>
                <w:rFonts w:hint="eastAsia" w:ascii="宋体" w:hAnsi="宋体" w:cs="宋体"/>
                <w:color w:val="000000"/>
                <w:kern w:val="0"/>
                <w:sz w:val="24"/>
              </w:rPr>
              <w:t>11、支持基于流的采样功能，对所选数据流包头中的源IP地址、目的IP地址、协议号、源端口号、包长等信息进行采样；</w:t>
            </w:r>
            <w:r>
              <w:rPr>
                <w:rFonts w:hint="eastAsia" w:ascii="宋体" w:hAnsi="宋体" w:cs="宋体"/>
                <w:color w:val="000000"/>
                <w:kern w:val="0"/>
                <w:sz w:val="24"/>
              </w:rPr>
              <w:br w:type="textWrapping"/>
            </w:r>
            <w:r>
              <w:rPr>
                <w:rFonts w:hint="eastAsia" w:ascii="宋体" w:hAnsi="宋体" w:cs="宋体"/>
                <w:color w:val="000000"/>
                <w:kern w:val="0"/>
                <w:sz w:val="24"/>
              </w:rPr>
              <w:t>12、支持虚拟化功能，可将多台物理设备虚拟化为一台逻辑设备统一管理，并且链路故障的收敛时间达到毫秒级；</w:t>
            </w:r>
            <w:r>
              <w:rPr>
                <w:rFonts w:hint="eastAsia" w:ascii="宋体" w:hAnsi="宋体" w:cs="宋体"/>
                <w:color w:val="000000"/>
                <w:kern w:val="0"/>
                <w:sz w:val="24"/>
              </w:rPr>
              <w:br w:type="textWrapping"/>
            </w:r>
            <w:r>
              <w:rPr>
                <w:rFonts w:hint="eastAsia" w:ascii="宋体" w:hAnsi="宋体" w:cs="宋体"/>
                <w:color w:val="000000"/>
                <w:kern w:val="0"/>
                <w:sz w:val="24"/>
              </w:rPr>
              <w:t>13、配置要求：主机≥1台，模块化电源≥2个。</w:t>
            </w:r>
          </w:p>
        </w:tc>
        <w:tc>
          <w:tcPr>
            <w:tcW w:w="60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 xml:space="preserve">1 </w:t>
            </w:r>
          </w:p>
        </w:tc>
        <w:tc>
          <w:tcPr>
            <w:tcW w:w="51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0" w:type="dxa"/>
            <w:bottom w:w="0" w:type="dxa"/>
            <w:right w:w="0" w:type="dxa"/>
          </w:tblCellMar>
        </w:tblPrEx>
        <w:trPr>
          <w:trHeight w:val="620" w:hRule="atLeast"/>
        </w:trPr>
        <w:tc>
          <w:tcPr>
            <w:tcW w:w="27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3</w:t>
            </w: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业务区交换机</w:t>
            </w:r>
          </w:p>
        </w:tc>
        <w:tc>
          <w:tcPr>
            <w:tcW w:w="319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spacing w:line="360" w:lineRule="auto"/>
              <w:jc w:val="left"/>
              <w:textAlignment w:val="top"/>
              <w:rPr>
                <w:rFonts w:hint="eastAsia" w:ascii="宋体" w:hAnsi="宋体" w:cs="宋体"/>
                <w:color w:val="000000"/>
                <w:kern w:val="0"/>
                <w:sz w:val="24"/>
              </w:rPr>
            </w:pPr>
            <w:r>
              <w:rPr>
                <w:rFonts w:hint="eastAsia" w:ascii="宋体" w:hAnsi="宋体" w:cs="宋体"/>
                <w:color w:val="000000"/>
                <w:kern w:val="0"/>
                <w:sz w:val="24"/>
              </w:rPr>
              <w:t>1、配置≥24个10/100/1000M自适应电口，≥8个1G/10G SFP+光口，支持在64Bytes-1518Bytes下线速转发；</w:t>
            </w:r>
            <w:r>
              <w:rPr>
                <w:rFonts w:hint="eastAsia" w:ascii="宋体" w:hAnsi="宋体" w:cs="宋体"/>
                <w:color w:val="000000"/>
                <w:kern w:val="0"/>
                <w:sz w:val="24"/>
              </w:rPr>
              <w:br w:type="textWrapping"/>
            </w:r>
            <w:r>
              <w:rPr>
                <w:rFonts w:hint="eastAsia" w:ascii="宋体" w:hAnsi="宋体" w:cs="宋体"/>
                <w:color w:val="000000"/>
                <w:kern w:val="0"/>
                <w:sz w:val="24"/>
              </w:rPr>
              <w:t>2、配置MGMT端口≥1个、Console 端口≥1个、USB端口≥1个，模块化电源插槽≥2个，通用模块化插槽≥1个；</w:t>
            </w:r>
            <w:r>
              <w:rPr>
                <w:rFonts w:hint="eastAsia" w:ascii="宋体" w:hAnsi="宋体" w:cs="宋体"/>
                <w:color w:val="000000"/>
                <w:kern w:val="0"/>
                <w:sz w:val="24"/>
              </w:rPr>
              <w:br w:type="textWrapping"/>
            </w:r>
            <w:r>
              <w:rPr>
                <w:rFonts w:hint="eastAsia" w:ascii="宋体" w:hAnsi="宋体" w:cs="宋体"/>
                <w:color w:val="000000"/>
                <w:kern w:val="0"/>
                <w:sz w:val="24"/>
              </w:rPr>
              <w:t>3、交换容量≥7.9Tbps，包转发率≥600Mpps</w:t>
            </w:r>
            <w:r>
              <w:rPr>
                <w:rFonts w:hint="eastAsia" w:ascii="宋体" w:hAnsi="宋体" w:cs="宋体"/>
                <w:color w:val="000000"/>
                <w:kern w:val="0"/>
                <w:sz w:val="24"/>
              </w:rPr>
              <w:br w:type="textWrapping"/>
            </w:r>
            <w:r>
              <w:rPr>
                <w:rFonts w:hint="eastAsia" w:ascii="宋体" w:hAnsi="宋体" w:cs="宋体"/>
                <w:color w:val="000000"/>
                <w:kern w:val="0"/>
                <w:sz w:val="24"/>
              </w:rPr>
              <w:t>4、整机采用绿色环保设计，满负荷情况下功耗≤60W；</w:t>
            </w:r>
            <w:r>
              <w:rPr>
                <w:rFonts w:hint="eastAsia" w:ascii="宋体" w:hAnsi="宋体" w:cs="宋体"/>
                <w:color w:val="000000"/>
                <w:kern w:val="0"/>
                <w:sz w:val="24"/>
              </w:rPr>
              <w:br w:type="textWrapping"/>
            </w:r>
            <w:r>
              <w:rPr>
                <w:rFonts w:hint="eastAsia" w:ascii="宋体" w:hAnsi="宋体" w:cs="宋体"/>
                <w:color w:val="000000"/>
                <w:kern w:val="0"/>
                <w:sz w:val="24"/>
              </w:rPr>
              <w:t>5、整机MAC地址≥196K，路由表项≥64K；</w:t>
            </w:r>
            <w:r>
              <w:rPr>
                <w:rFonts w:hint="eastAsia" w:ascii="宋体" w:hAnsi="宋体" w:cs="宋体"/>
                <w:color w:val="000000"/>
                <w:kern w:val="0"/>
                <w:sz w:val="24"/>
              </w:rPr>
              <w:br w:type="textWrapping"/>
            </w:r>
            <w:r>
              <w:rPr>
                <w:rFonts w:hint="eastAsia" w:ascii="宋体" w:hAnsi="宋体" w:cs="宋体"/>
                <w:color w:val="000000"/>
                <w:kern w:val="0"/>
                <w:sz w:val="24"/>
              </w:rPr>
              <w:t>6、支持RIPv2，OSPFv2/v3，BGP4/4+，IS-ISv4/v6；</w:t>
            </w:r>
            <w:r>
              <w:rPr>
                <w:rFonts w:hint="eastAsia" w:ascii="宋体" w:hAnsi="宋体" w:cs="宋体"/>
                <w:color w:val="000000"/>
                <w:kern w:val="0"/>
                <w:sz w:val="24"/>
              </w:rPr>
              <w:br w:type="textWrapping"/>
            </w:r>
            <w:r>
              <w:rPr>
                <w:rFonts w:hint="eastAsia" w:ascii="宋体" w:hAnsi="宋体" w:cs="宋体"/>
                <w:color w:val="000000"/>
                <w:kern w:val="0"/>
                <w:sz w:val="24"/>
              </w:rPr>
              <w:t>7、支持IGMP v1/v2/v3，PIM-SM等组播协议；</w:t>
            </w:r>
            <w:r>
              <w:rPr>
                <w:rFonts w:hint="eastAsia" w:ascii="宋体" w:hAnsi="宋体" w:cs="宋体"/>
                <w:color w:val="000000"/>
                <w:kern w:val="0"/>
                <w:sz w:val="24"/>
              </w:rPr>
              <w:br w:type="textWrapping"/>
            </w:r>
            <w:r>
              <w:rPr>
                <w:rFonts w:hint="eastAsia" w:ascii="宋体" w:hAnsi="宋体" w:cs="宋体"/>
                <w:color w:val="000000"/>
                <w:kern w:val="0"/>
                <w:sz w:val="24"/>
              </w:rPr>
              <w:t>8、支持基于IPv4/IPv6五元组、基于源/目的MAC、基于VLAN、基于802.1P优先级的ACL；</w:t>
            </w:r>
            <w:r>
              <w:rPr>
                <w:rFonts w:hint="eastAsia" w:ascii="宋体" w:hAnsi="宋体" w:cs="宋体"/>
                <w:color w:val="000000"/>
                <w:kern w:val="0"/>
                <w:sz w:val="24"/>
              </w:rPr>
              <w:br w:type="textWrapping"/>
            </w:r>
            <w:r>
              <w:rPr>
                <w:rFonts w:hint="eastAsia" w:ascii="宋体" w:hAnsi="宋体" w:cs="宋体"/>
                <w:color w:val="000000"/>
                <w:kern w:val="0"/>
                <w:sz w:val="24"/>
              </w:rPr>
              <w:t>9、支持特有的CPU保护策略，对发往CPU的数据流，进行流区分和优先级队列分级处理；</w:t>
            </w:r>
            <w:r>
              <w:rPr>
                <w:rFonts w:hint="eastAsia" w:ascii="宋体" w:hAnsi="宋体" w:cs="宋体"/>
                <w:color w:val="000000"/>
                <w:kern w:val="0"/>
                <w:sz w:val="24"/>
              </w:rPr>
              <w:br w:type="textWrapping"/>
            </w:r>
            <w:r>
              <w:rPr>
                <w:rFonts w:hint="eastAsia" w:ascii="宋体" w:hAnsi="宋体" w:cs="宋体"/>
                <w:color w:val="000000"/>
                <w:kern w:val="0"/>
                <w:sz w:val="24"/>
              </w:rPr>
              <w:t>10、支持基础网络保护策略，限制用户向网络中发送ARP报文、ICMP请求报文、DHCP请求报文的数率；</w:t>
            </w:r>
            <w:r>
              <w:rPr>
                <w:rFonts w:hint="eastAsia" w:ascii="宋体" w:hAnsi="宋体" w:cs="宋体"/>
                <w:color w:val="000000"/>
                <w:kern w:val="0"/>
                <w:sz w:val="24"/>
              </w:rPr>
              <w:br w:type="textWrapping"/>
            </w:r>
            <w:r>
              <w:rPr>
                <w:rFonts w:hint="eastAsia" w:ascii="宋体" w:hAnsi="宋体" w:cs="宋体"/>
                <w:color w:val="000000"/>
                <w:kern w:val="0"/>
                <w:sz w:val="24"/>
              </w:rPr>
              <w:t>11、支持基于流的采样功能，对所选数据流包头中的源IP地址、目的IP地址、协议号、源端口号、包长等信息进行采样；</w:t>
            </w:r>
            <w:r>
              <w:rPr>
                <w:rFonts w:hint="eastAsia" w:ascii="宋体" w:hAnsi="宋体" w:cs="宋体"/>
                <w:color w:val="000000"/>
                <w:kern w:val="0"/>
                <w:sz w:val="24"/>
              </w:rPr>
              <w:br w:type="textWrapping"/>
            </w:r>
            <w:r>
              <w:rPr>
                <w:rFonts w:hint="eastAsia" w:ascii="宋体" w:hAnsi="宋体" w:cs="宋体"/>
                <w:color w:val="000000"/>
                <w:kern w:val="0"/>
                <w:sz w:val="24"/>
              </w:rPr>
              <w:t>12、支持虚拟化功能，可将多台物理设备虚拟化为一台逻辑设备统一管理，并且链路故障的收敛时间达到毫秒级；</w:t>
            </w:r>
            <w:r>
              <w:rPr>
                <w:rFonts w:hint="eastAsia" w:ascii="宋体" w:hAnsi="宋体" w:cs="宋体"/>
                <w:color w:val="000000"/>
                <w:kern w:val="0"/>
                <w:sz w:val="24"/>
              </w:rPr>
              <w:br w:type="textWrapping"/>
            </w:r>
            <w:r>
              <w:rPr>
                <w:rFonts w:hint="eastAsia" w:ascii="宋体" w:hAnsi="宋体" w:cs="宋体"/>
                <w:color w:val="000000"/>
                <w:kern w:val="0"/>
                <w:sz w:val="24"/>
              </w:rPr>
              <w:t>13、配置要求：主机≥1台，模块化电源≥2个，≥1根虚拟化专用线缆。</w:t>
            </w:r>
          </w:p>
          <w:p>
            <w:pPr>
              <w:pStyle w:val="2"/>
              <w:spacing w:line="360" w:lineRule="auto"/>
            </w:pPr>
            <w:r>
              <w:rPr>
                <w:rFonts w:hint="eastAsia" w:ascii="宋体" w:hAnsi="宋体" w:cs="宋体"/>
              </w:rPr>
              <w:t>14、所投产品厂商在生产的过程进行静电防护管理，具备完善的静电防护管理体系，通过静电防护管理体系认证，提供证书复印件。</w:t>
            </w:r>
          </w:p>
        </w:tc>
        <w:tc>
          <w:tcPr>
            <w:tcW w:w="60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 xml:space="preserve">2 </w:t>
            </w:r>
          </w:p>
        </w:tc>
        <w:tc>
          <w:tcPr>
            <w:tcW w:w="51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台</w:t>
            </w:r>
          </w:p>
        </w:tc>
      </w:tr>
      <w:tr>
        <w:tblPrEx>
          <w:tblCellMar>
            <w:top w:w="0" w:type="dxa"/>
            <w:left w:w="0" w:type="dxa"/>
            <w:bottom w:w="0" w:type="dxa"/>
            <w:right w:w="0" w:type="dxa"/>
          </w:tblCellMar>
        </w:tblPrEx>
        <w:trPr>
          <w:trHeight w:val="620" w:hRule="atLeast"/>
        </w:trPr>
        <w:tc>
          <w:tcPr>
            <w:tcW w:w="27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4</w:t>
            </w: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终端安全管理</w:t>
            </w:r>
          </w:p>
        </w:tc>
        <w:tc>
          <w:tcPr>
            <w:tcW w:w="319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spacing w:line="360" w:lineRule="auto"/>
              <w:jc w:val="left"/>
              <w:textAlignment w:val="top"/>
              <w:rPr>
                <w:rFonts w:ascii="宋体" w:hAnsi="宋体" w:cs="宋体"/>
                <w:color w:val="000000"/>
                <w:sz w:val="24"/>
              </w:rPr>
            </w:pPr>
            <w:r>
              <w:rPr>
                <w:rFonts w:hint="eastAsia" w:ascii="宋体" w:hAnsi="宋体" w:cs="宋体"/>
                <w:color w:val="000000"/>
                <w:kern w:val="0"/>
                <w:sz w:val="24"/>
              </w:rPr>
              <w:t>1、支持文件特征云查询服务，能够连接厂家共有安全云系统自动进行文件特征查询同步，且能够支持隔离网环境。</w:t>
            </w:r>
            <w:r>
              <w:rPr>
                <w:rFonts w:hint="eastAsia" w:ascii="宋体" w:hAnsi="宋体" w:cs="宋体"/>
                <w:color w:val="000000"/>
                <w:kern w:val="0"/>
                <w:sz w:val="24"/>
              </w:rPr>
              <w:br w:type="textWrapping"/>
            </w:r>
            <w:r>
              <w:rPr>
                <w:rFonts w:hint="eastAsia" w:ascii="宋体" w:hAnsi="宋体" w:cs="宋体"/>
                <w:color w:val="000000"/>
                <w:kern w:val="0"/>
                <w:sz w:val="24"/>
              </w:rPr>
              <w:t>2、采用稳定的C/S软件通讯架构，有良好的可扩展性和易用性，以支持大型网络跨地域跨网段等场景的部署；</w:t>
            </w:r>
            <w:r>
              <w:rPr>
                <w:rFonts w:hint="eastAsia" w:ascii="宋体" w:hAnsi="宋体" w:cs="宋体"/>
                <w:color w:val="000000"/>
                <w:kern w:val="0"/>
                <w:sz w:val="24"/>
              </w:rPr>
              <w:br w:type="textWrapping"/>
            </w:r>
            <w:r>
              <w:rPr>
                <w:rFonts w:hint="eastAsia" w:ascii="宋体" w:hAnsi="宋体" w:cs="宋体"/>
                <w:color w:val="000000"/>
                <w:kern w:val="0"/>
                <w:sz w:val="24"/>
              </w:rPr>
              <w:t>3、管理控制台须支持谷歌、火狐、搜狗、opera、safari等非IE核心浏览器，满足网络管理人员管理的便利性。</w:t>
            </w:r>
            <w:r>
              <w:rPr>
                <w:rFonts w:hint="eastAsia" w:ascii="宋体" w:hAnsi="宋体" w:cs="宋体"/>
                <w:color w:val="000000"/>
                <w:kern w:val="0"/>
                <w:sz w:val="24"/>
              </w:rPr>
              <w:br w:type="textWrapping"/>
            </w:r>
            <w:r>
              <w:rPr>
                <w:rFonts w:hint="eastAsia" w:ascii="宋体" w:hAnsi="宋体" w:cs="宋体"/>
                <w:color w:val="000000"/>
                <w:kern w:val="0"/>
                <w:sz w:val="24"/>
              </w:rPr>
              <w:t>4、可扩展的分级管理架构，通过对系统中心的分级，使用主系统中心来集中管理数据，以实现以单个系统中心对多个二级节点及其他特殊防毒节点的集中管理。具有良好的可扩展性和可伸缩性，对于网络规模扩大或新增节点都可以很容易地实现集中管理。</w:t>
            </w:r>
            <w:r>
              <w:rPr>
                <w:rFonts w:hint="eastAsia" w:ascii="宋体" w:hAnsi="宋体" w:cs="宋体"/>
                <w:color w:val="000000"/>
                <w:kern w:val="0"/>
                <w:sz w:val="24"/>
              </w:rPr>
              <w:br w:type="textWrapping"/>
            </w:r>
            <w:r>
              <w:rPr>
                <w:rFonts w:hint="eastAsia" w:ascii="宋体" w:hAnsi="宋体" w:cs="宋体"/>
                <w:color w:val="000000"/>
                <w:kern w:val="0"/>
                <w:sz w:val="24"/>
              </w:rPr>
              <w:t>5、一键式部署功能，产品无论主节点所有组件还是二级节点所有组件均提供一键式安装功能。</w:t>
            </w:r>
            <w:r>
              <w:rPr>
                <w:rFonts w:hint="eastAsia" w:ascii="宋体" w:hAnsi="宋体" w:cs="宋体"/>
                <w:color w:val="000000"/>
                <w:kern w:val="0"/>
                <w:sz w:val="24"/>
              </w:rPr>
              <w:br w:type="textWrapping"/>
            </w:r>
            <w:r>
              <w:rPr>
                <w:rFonts w:hint="eastAsia" w:ascii="宋体" w:hAnsi="宋体" w:cs="宋体"/>
                <w:color w:val="000000"/>
                <w:kern w:val="0"/>
                <w:sz w:val="24"/>
              </w:rPr>
              <w:t>6、支持云防御与云查杀功能，且无需借助其他软硬件平台。</w:t>
            </w:r>
            <w:r>
              <w:rPr>
                <w:rFonts w:hint="eastAsia" w:ascii="宋体" w:hAnsi="宋体" w:cs="宋体"/>
                <w:color w:val="000000"/>
                <w:kern w:val="0"/>
                <w:sz w:val="24"/>
              </w:rPr>
              <w:br w:type="textWrapping"/>
            </w:r>
            <w:r>
              <w:rPr>
                <w:rFonts w:hint="eastAsia" w:ascii="宋体" w:hAnsi="宋体" w:cs="宋体"/>
                <w:color w:val="000000"/>
                <w:kern w:val="0"/>
                <w:sz w:val="24"/>
              </w:rPr>
              <w:t>7、提供实时和定时检测、清除病毒功能，实时检测和清除来自各种途径的各类恶意代码和特洛伊木马等黑客程序。对来自Internet、E-mail或是光盘、软盘、移动存储、网络等各种入口渠道的宏病毒、特洛伊木马、黑客程序和有害程序等全面进行实时监控。</w:t>
            </w:r>
            <w:r>
              <w:rPr>
                <w:rFonts w:hint="eastAsia" w:ascii="宋体" w:hAnsi="宋体" w:cs="宋体"/>
                <w:color w:val="000000"/>
                <w:kern w:val="0"/>
                <w:sz w:val="24"/>
              </w:rPr>
              <w:br w:type="textWrapping"/>
            </w:r>
            <w:r>
              <w:rPr>
                <w:rFonts w:hint="eastAsia" w:ascii="宋体" w:hAnsi="宋体" w:cs="宋体"/>
                <w:color w:val="000000"/>
                <w:kern w:val="0"/>
                <w:sz w:val="24"/>
              </w:rPr>
              <w:t>8、发现病毒后，提供多种处理方法，例如清除、删除或隔离。</w:t>
            </w:r>
            <w:r>
              <w:rPr>
                <w:rFonts w:hint="eastAsia" w:ascii="宋体" w:hAnsi="宋体" w:cs="宋体"/>
                <w:color w:val="000000"/>
                <w:kern w:val="0"/>
                <w:sz w:val="24"/>
              </w:rPr>
              <w:br w:type="textWrapping"/>
            </w:r>
            <w:r>
              <w:rPr>
                <w:rFonts w:hint="eastAsia" w:ascii="宋体" w:hAnsi="宋体" w:cs="宋体"/>
                <w:color w:val="000000"/>
                <w:kern w:val="0"/>
                <w:sz w:val="24"/>
              </w:rPr>
              <w:t>9、边界防御可识别、分析常见的PE类文件、文档类文件、压缩类文件、图片文件，并能生成相应的分析报告；</w:t>
            </w:r>
            <w:r>
              <w:rPr>
                <w:rFonts w:hint="eastAsia" w:ascii="宋体" w:hAnsi="宋体" w:cs="宋体"/>
                <w:color w:val="000000"/>
                <w:kern w:val="0"/>
                <w:sz w:val="24"/>
              </w:rPr>
              <w:br w:type="textWrapping"/>
            </w:r>
            <w:r>
              <w:rPr>
                <w:rFonts w:hint="eastAsia" w:ascii="宋体" w:hAnsi="宋体" w:cs="宋体"/>
                <w:color w:val="000000"/>
                <w:kern w:val="0"/>
                <w:sz w:val="24"/>
              </w:rPr>
              <w:t>10、具有病毒自动隔离功能，对无法清除病毒的被感染文件，防病毒软件能够自动隔离感染文件。隔离系统不能将本地染毒文件隔离到其它计算机或服务器，以防止隔离的文件被未经授权的人员查看。</w:t>
            </w:r>
            <w:r>
              <w:rPr>
                <w:rFonts w:hint="eastAsia" w:ascii="宋体" w:hAnsi="宋体" w:cs="宋体"/>
                <w:color w:val="000000"/>
                <w:kern w:val="0"/>
                <w:sz w:val="24"/>
              </w:rPr>
              <w:br w:type="textWrapping"/>
            </w:r>
            <w:r>
              <w:rPr>
                <w:rFonts w:hint="eastAsia" w:ascii="宋体" w:hAnsi="宋体" w:cs="宋体"/>
                <w:color w:val="000000"/>
                <w:kern w:val="0"/>
                <w:sz w:val="24"/>
              </w:rPr>
              <w:t>11、配置终端安全管理授权≥400个，配置服务器端安全管理授权≥15个。</w:t>
            </w:r>
          </w:p>
        </w:tc>
        <w:tc>
          <w:tcPr>
            <w:tcW w:w="60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 xml:space="preserve">1 </w:t>
            </w:r>
          </w:p>
        </w:tc>
        <w:tc>
          <w:tcPr>
            <w:tcW w:w="51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套</w:t>
            </w:r>
          </w:p>
        </w:tc>
      </w:tr>
      <w:tr>
        <w:tblPrEx>
          <w:tblCellMar>
            <w:top w:w="0" w:type="dxa"/>
            <w:left w:w="0" w:type="dxa"/>
            <w:bottom w:w="0" w:type="dxa"/>
            <w:right w:w="0" w:type="dxa"/>
          </w:tblCellMar>
        </w:tblPrEx>
        <w:trPr>
          <w:trHeight w:val="620" w:hRule="atLeast"/>
        </w:trPr>
        <w:tc>
          <w:tcPr>
            <w:tcW w:w="27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5</w:t>
            </w:r>
          </w:p>
        </w:tc>
        <w:tc>
          <w:tcPr>
            <w:tcW w:w="402"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动态安全防御系统</w:t>
            </w:r>
          </w:p>
        </w:tc>
        <w:tc>
          <w:tcPr>
            <w:tcW w:w="3198" w:type="pc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widowControl/>
              <w:spacing w:line="360" w:lineRule="auto"/>
              <w:jc w:val="left"/>
              <w:textAlignment w:val="top"/>
              <w:rPr>
                <w:rFonts w:hint="eastAsia" w:ascii="宋体" w:hAnsi="宋体" w:cs="宋体"/>
                <w:color w:val="000000"/>
                <w:kern w:val="0"/>
                <w:sz w:val="24"/>
              </w:rPr>
            </w:pPr>
            <w:r>
              <w:rPr>
                <w:rFonts w:hint="eastAsia" w:ascii="宋体" w:hAnsi="宋体" w:cs="宋体"/>
                <w:color w:val="000000"/>
                <w:kern w:val="0"/>
                <w:sz w:val="24"/>
              </w:rPr>
              <w:t>1、固化千兆电口做为管理口数量≥2个；≥4口业务口，内存≥8G，硬盘≥1T；</w:t>
            </w:r>
            <w:r>
              <w:rPr>
                <w:rFonts w:hint="eastAsia" w:ascii="宋体" w:hAnsi="宋体" w:cs="宋体"/>
                <w:color w:val="000000"/>
                <w:kern w:val="0"/>
                <w:sz w:val="24"/>
              </w:rPr>
              <w:br w:type="textWrapping"/>
            </w:r>
            <w:r>
              <w:rPr>
                <w:rFonts w:hint="eastAsia" w:ascii="宋体" w:hAnsi="宋体" w:cs="宋体"/>
                <w:color w:val="000000"/>
                <w:kern w:val="0"/>
                <w:sz w:val="24"/>
              </w:rPr>
              <w:t>2、性能要求≥1万条/秒，并发连接≥30万，本次配置≥100个IP监控节点；</w:t>
            </w:r>
            <w:r>
              <w:rPr>
                <w:rFonts w:hint="eastAsia" w:ascii="宋体" w:hAnsi="宋体" w:cs="宋体"/>
                <w:color w:val="000000"/>
                <w:kern w:val="0"/>
                <w:sz w:val="24"/>
              </w:rPr>
              <w:br w:type="textWrapping"/>
            </w:r>
            <w:r>
              <w:rPr>
                <w:rFonts w:hint="eastAsia" w:ascii="宋体" w:hAnsi="宋体" w:cs="宋体"/>
                <w:color w:val="000000"/>
                <w:kern w:val="0"/>
                <w:sz w:val="24"/>
              </w:rPr>
              <w:t>3、系统运行状态实时监控，包括CPU、内存、硬盘的实时运行状态，物理线路实时监控，对设备端口的实时监控；</w:t>
            </w:r>
            <w:r>
              <w:rPr>
                <w:rFonts w:hint="eastAsia" w:ascii="宋体" w:hAnsi="宋体" w:cs="宋体"/>
                <w:color w:val="000000"/>
                <w:kern w:val="0"/>
                <w:sz w:val="24"/>
              </w:rPr>
              <w:br w:type="textWrapping"/>
            </w:r>
            <w:r>
              <w:rPr>
                <w:rFonts w:hint="eastAsia" w:ascii="宋体" w:hAnsi="宋体" w:cs="宋体"/>
                <w:color w:val="000000"/>
                <w:kern w:val="0"/>
                <w:sz w:val="24"/>
              </w:rPr>
              <w:t>4、要求接入主机实时监控，实时监控在线主机的上线时间、真实IP、虚拟IP、外网IP、VLAN_ID等信息；</w:t>
            </w:r>
            <w:r>
              <w:rPr>
                <w:rFonts w:hint="eastAsia" w:ascii="宋体" w:hAnsi="宋体" w:cs="宋体"/>
                <w:color w:val="000000"/>
                <w:kern w:val="0"/>
                <w:sz w:val="24"/>
              </w:rPr>
              <w:br w:type="textWrapping"/>
            </w:r>
            <w:r>
              <w:rPr>
                <w:rFonts w:hint="eastAsia" w:ascii="宋体" w:hAnsi="宋体" w:cs="宋体"/>
                <w:color w:val="000000"/>
                <w:kern w:val="0"/>
                <w:sz w:val="24"/>
              </w:rPr>
              <w:t>5、基于MAC地址、五元组的包过滤规则，支持同网段主机之间的访问控制；</w:t>
            </w:r>
            <w:r>
              <w:rPr>
                <w:rFonts w:hint="eastAsia" w:ascii="宋体" w:hAnsi="宋体" w:cs="宋体"/>
                <w:color w:val="000000"/>
                <w:kern w:val="0"/>
                <w:sz w:val="24"/>
              </w:rPr>
              <w:br w:type="textWrapping"/>
            </w:r>
            <w:r>
              <w:rPr>
                <w:rFonts w:hint="eastAsia" w:ascii="宋体" w:hAnsi="宋体" w:cs="宋体"/>
                <w:color w:val="000000"/>
                <w:kern w:val="0"/>
                <w:sz w:val="24"/>
              </w:rPr>
              <w:t>6、要求内网主机通过虚拟地址进行相互通信，每台主机分别对应真实IP、虚拟IP、外网IP三类不同的地址；</w:t>
            </w:r>
            <w:r>
              <w:rPr>
                <w:rFonts w:hint="eastAsia" w:ascii="宋体" w:hAnsi="宋体" w:cs="宋体"/>
                <w:color w:val="000000"/>
                <w:kern w:val="0"/>
                <w:sz w:val="24"/>
              </w:rPr>
              <w:br w:type="textWrapping"/>
            </w:r>
            <w:r>
              <w:rPr>
                <w:rFonts w:hint="eastAsia" w:ascii="宋体" w:hAnsi="宋体" w:cs="宋体"/>
                <w:color w:val="000000"/>
                <w:kern w:val="0"/>
                <w:sz w:val="24"/>
              </w:rPr>
              <w:t>7、要求虚拟响应节点属性可配置，可配置虚拟响应的节点属性，包括主机类型、MAC地址、提供的服务以及响应的概率等，支持多种网络协议虚拟响应；</w:t>
            </w:r>
            <w:r>
              <w:rPr>
                <w:rFonts w:hint="eastAsia" w:ascii="宋体" w:hAnsi="宋体" w:cs="宋体"/>
                <w:color w:val="000000"/>
                <w:kern w:val="0"/>
                <w:sz w:val="24"/>
              </w:rPr>
              <w:br w:type="textWrapping"/>
            </w:r>
            <w:r>
              <w:rPr>
                <w:rFonts w:hint="eastAsia" w:ascii="宋体" w:hAnsi="宋体" w:cs="宋体"/>
                <w:color w:val="000000"/>
                <w:kern w:val="0"/>
                <w:sz w:val="24"/>
              </w:rPr>
              <w:t>8、支持流量重定向给第三方蜜罐主机；</w:t>
            </w:r>
            <w:r>
              <w:rPr>
                <w:rFonts w:hint="eastAsia" w:ascii="宋体" w:hAnsi="宋体" w:cs="宋体"/>
                <w:color w:val="000000"/>
                <w:kern w:val="0"/>
                <w:sz w:val="24"/>
              </w:rPr>
              <w:br w:type="textWrapping"/>
            </w:r>
            <w:r>
              <w:rPr>
                <w:rFonts w:hint="eastAsia" w:ascii="宋体" w:hAnsi="宋体" w:cs="宋体"/>
                <w:color w:val="000000"/>
                <w:kern w:val="0"/>
                <w:sz w:val="24"/>
              </w:rPr>
              <w:t>9、要求提供包括攻击者IP、渗透类型、探测端口、探测次数、起始时间、截止时间等。</w:t>
            </w:r>
          </w:p>
          <w:p>
            <w:pPr>
              <w:widowControl/>
              <w:spacing w:line="360" w:lineRule="auto"/>
              <w:jc w:val="left"/>
              <w:textAlignment w:val="top"/>
              <w:rPr>
                <w:rFonts w:hint="eastAsia" w:ascii="宋体" w:hAnsi="宋体" w:cs="宋体"/>
                <w:color w:val="000000"/>
                <w:kern w:val="0"/>
                <w:sz w:val="24"/>
              </w:rPr>
            </w:pPr>
            <w:r>
              <w:rPr>
                <w:rFonts w:hint="eastAsia" w:ascii="宋体" w:hAnsi="宋体" w:cs="宋体"/>
                <w:color w:val="000000"/>
                <w:kern w:val="0"/>
                <w:sz w:val="24"/>
              </w:rPr>
              <w:t>10、为保证绿色环保，所投产品厂商具备有害物质控制管理能力，提供QC080000:2017体系认证证书复印件；</w:t>
            </w:r>
          </w:p>
          <w:p>
            <w:pPr>
              <w:pStyle w:val="2"/>
              <w:spacing w:line="360" w:lineRule="auto"/>
            </w:pPr>
            <w:r>
              <w:rPr>
                <w:rFonts w:hint="eastAsia" w:ascii="宋体" w:hAnsi="宋体" w:cs="宋体"/>
              </w:rPr>
              <w:t>11、所投产品厂商具有成熟的产品实施及售后服务能力，满足工信部制定的信息技术服务标准，成熟度达到二级，提供信息技术服务运行维护标准符合性证书复印件。</w:t>
            </w:r>
          </w:p>
        </w:tc>
        <w:tc>
          <w:tcPr>
            <w:tcW w:w="60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 xml:space="preserve">1 </w:t>
            </w:r>
          </w:p>
        </w:tc>
        <w:tc>
          <w:tcPr>
            <w:tcW w:w="516"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台</w:t>
            </w:r>
          </w:p>
        </w:tc>
      </w:tr>
    </w:tbl>
    <w:p>
      <w:pPr>
        <w:pStyle w:val="5"/>
        <w:shd w:val="clear" w:color="auto" w:fill="FFFFFF"/>
        <w:spacing w:before="0" w:beforeAutospacing="0" w:after="0" w:afterAutospacing="0" w:line="460" w:lineRule="exact"/>
        <w:jc w:val="both"/>
        <w:rPr>
          <w:rFonts w:hint="eastAsia" w:ascii="宋体" w:hAnsi="Times New Roman" w:eastAsia="宋体" w:cs="宋体"/>
          <w:b/>
          <w:color w:val="000000"/>
          <w:kern w:val="2"/>
          <w:sz w:val="24"/>
          <w:szCs w:val="24"/>
          <w:lang w:val="en-US" w:eastAsia="zh-CN" w:bidi="ar-SA"/>
        </w:rPr>
      </w:pPr>
      <w:r>
        <w:rPr>
          <w:rFonts w:hint="eastAsia" w:ascii="宋体" w:hAnsi="Times New Roman" w:eastAsia="宋体" w:cs="宋体"/>
          <w:b/>
          <w:color w:val="000000"/>
          <w:kern w:val="2"/>
          <w:sz w:val="24"/>
          <w:szCs w:val="24"/>
          <w:lang w:val="en-US" w:eastAsia="zh-CN" w:bidi="ar-SA"/>
        </w:rPr>
        <w:t>三、商务及售后服务要求</w:t>
      </w:r>
    </w:p>
    <w:p>
      <w:pPr>
        <w:spacing w:line="460" w:lineRule="exact"/>
        <w:ind w:firstLine="482" w:firstLineChars="200"/>
        <w:contextualSpacing/>
        <w:rPr>
          <w:rFonts w:ascii="宋体" w:cs="宋体"/>
          <w:b/>
          <w:color w:val="000000"/>
          <w:sz w:val="24"/>
        </w:rPr>
      </w:pPr>
      <w:r>
        <w:rPr>
          <w:rFonts w:hint="eastAsia" w:ascii="宋体" w:cs="宋体"/>
          <w:b/>
          <w:color w:val="000000"/>
          <w:sz w:val="24"/>
        </w:rPr>
        <w:t>（一）商务要求</w:t>
      </w:r>
    </w:p>
    <w:p>
      <w:pPr>
        <w:spacing w:line="460" w:lineRule="exact"/>
        <w:ind w:firstLine="480" w:firstLineChars="200"/>
        <w:contextualSpacing/>
        <w:rPr>
          <w:rFonts w:ascii="宋体" w:cs="宋体"/>
          <w:color w:val="000000"/>
          <w:sz w:val="24"/>
        </w:rPr>
      </w:pPr>
      <w:r>
        <w:rPr>
          <w:rFonts w:hint="eastAsia" w:ascii="宋体" w:cs="宋体"/>
          <w:color w:val="000000"/>
          <w:sz w:val="24"/>
        </w:rPr>
        <w:t>1.交货地点：采购人指定地点。</w:t>
      </w:r>
    </w:p>
    <w:p>
      <w:pPr>
        <w:pStyle w:val="10"/>
        <w:spacing w:line="460" w:lineRule="exact"/>
        <w:ind w:firstLine="480" w:firstLineChars="200"/>
        <w:rPr>
          <w:rFonts w:ascii="宋体" w:cs="宋体"/>
          <w:color w:val="000000"/>
          <w:sz w:val="24"/>
          <w:szCs w:val="24"/>
        </w:rPr>
      </w:pPr>
      <w:r>
        <w:rPr>
          <w:rFonts w:hint="eastAsia" w:ascii="宋体" w:cs="宋体"/>
          <w:color w:val="000000"/>
          <w:sz w:val="24"/>
          <w:szCs w:val="24"/>
        </w:rPr>
        <w:t>★2.合同签订：成交供应商在成交通知书发出之日起5日内与采购人签订采购合同。</w:t>
      </w:r>
    </w:p>
    <w:p>
      <w:pPr>
        <w:pStyle w:val="3"/>
        <w:spacing w:line="460" w:lineRule="exact"/>
        <w:ind w:firstLine="480"/>
        <w:rPr>
          <w:rFonts w:ascii="宋体"/>
          <w:color w:val="000000"/>
          <w:sz w:val="24"/>
        </w:rPr>
      </w:pPr>
      <w:r>
        <w:rPr>
          <w:rFonts w:hint="eastAsia" w:ascii="宋体" w:cs="宋体"/>
          <w:color w:val="000000"/>
          <w:sz w:val="24"/>
        </w:rPr>
        <w:t>★3.</w:t>
      </w:r>
      <w:r>
        <w:rPr>
          <w:rFonts w:hint="eastAsia" w:ascii="宋体"/>
          <w:color w:val="000000"/>
          <w:sz w:val="24"/>
        </w:rPr>
        <w:t>货物（产品）交付时间：合同签订之后 10 日内完成货物（产品）交付。</w:t>
      </w:r>
    </w:p>
    <w:p>
      <w:pPr>
        <w:pStyle w:val="10"/>
        <w:spacing w:line="460" w:lineRule="exact"/>
        <w:ind w:firstLine="480" w:firstLineChars="200"/>
        <w:rPr>
          <w:rFonts w:ascii="宋体" w:cs="宋体"/>
          <w:color w:val="000000"/>
          <w:sz w:val="24"/>
          <w:szCs w:val="24"/>
        </w:rPr>
      </w:pPr>
      <w:r>
        <w:rPr>
          <w:rFonts w:hint="eastAsia" w:ascii="宋体" w:cs="宋体"/>
          <w:color w:val="000000"/>
          <w:sz w:val="24"/>
          <w:szCs w:val="24"/>
        </w:rPr>
        <w:t>4.付款方式和条件：</w:t>
      </w:r>
    </w:p>
    <w:p>
      <w:pPr>
        <w:pStyle w:val="3"/>
        <w:spacing w:line="460" w:lineRule="exact"/>
        <w:ind w:firstLine="480"/>
        <w:rPr>
          <w:rFonts w:ascii="宋体"/>
          <w:color w:val="000000"/>
          <w:sz w:val="24"/>
        </w:rPr>
      </w:pPr>
      <w:r>
        <w:rPr>
          <w:rFonts w:hint="eastAsia" w:ascii="宋体"/>
          <w:color w:val="000000"/>
          <w:sz w:val="24"/>
        </w:rPr>
        <w:t>（1）付款方式</w:t>
      </w:r>
    </w:p>
    <w:p>
      <w:pPr>
        <w:pStyle w:val="3"/>
        <w:spacing w:line="460" w:lineRule="exact"/>
        <w:ind w:firstLine="480"/>
        <w:rPr>
          <w:rFonts w:ascii="宋体"/>
          <w:color w:val="000000"/>
          <w:sz w:val="24"/>
        </w:rPr>
      </w:pPr>
      <w:r>
        <w:rPr>
          <w:rFonts w:hint="eastAsia" w:ascii="宋体"/>
          <w:color w:val="000000"/>
          <w:sz w:val="24"/>
        </w:rPr>
        <w:t>设备安装调试完成，经初验合格后，中标方提出付款申请且满足付款条件的情况下支付合同金额的40%。稳定运行2个月后终验合格，支付合同金额的55%。</w:t>
      </w:r>
    </w:p>
    <w:p>
      <w:pPr>
        <w:pStyle w:val="3"/>
        <w:spacing w:line="460" w:lineRule="exact"/>
        <w:ind w:firstLine="480"/>
        <w:rPr>
          <w:rFonts w:ascii="宋体"/>
          <w:color w:val="000000"/>
          <w:sz w:val="24"/>
        </w:rPr>
      </w:pPr>
      <w:r>
        <w:rPr>
          <w:rFonts w:hint="eastAsia" w:ascii="宋体"/>
          <w:color w:val="000000"/>
          <w:sz w:val="24"/>
        </w:rPr>
        <w:t>（2）三年免费维保期结束后，中标方提出付款申请且满足付款条件的情况下支付合同金额的5%。</w:t>
      </w:r>
    </w:p>
    <w:p>
      <w:pPr>
        <w:pStyle w:val="3"/>
        <w:spacing w:line="460" w:lineRule="exact"/>
        <w:ind w:firstLineChars="175"/>
        <w:rPr>
          <w:rFonts w:ascii="宋体"/>
          <w:b/>
          <w:color w:val="000000"/>
          <w:sz w:val="24"/>
        </w:rPr>
      </w:pPr>
      <w:r>
        <w:rPr>
          <w:rFonts w:hint="eastAsia" w:ascii="宋体"/>
          <w:color w:val="000000"/>
          <w:sz w:val="24"/>
        </w:rPr>
        <w:t>5.建设工期要求</w:t>
      </w:r>
    </w:p>
    <w:p>
      <w:pPr>
        <w:pStyle w:val="3"/>
        <w:spacing w:line="460" w:lineRule="exact"/>
        <w:ind w:firstLine="480" w:firstLineChars="0"/>
        <w:rPr>
          <w:rFonts w:ascii="宋体"/>
          <w:color w:val="000000"/>
          <w:sz w:val="24"/>
        </w:rPr>
      </w:pPr>
      <w:r>
        <w:rPr>
          <w:rFonts w:hint="eastAsia" w:ascii="宋体"/>
          <w:color w:val="000000"/>
          <w:sz w:val="24"/>
        </w:rPr>
        <w:t>按照《广元市医保骨干网横向接入区设计方案》，合同签订20日内，配合其他设备供应商及原厂技术人员完成横向接入区项目系统集成建设工作。</w:t>
      </w:r>
    </w:p>
    <w:p>
      <w:pPr>
        <w:pStyle w:val="3"/>
        <w:spacing w:line="460" w:lineRule="exact"/>
        <w:ind w:firstLine="480" w:firstLineChars="0"/>
        <w:rPr>
          <w:rFonts w:ascii="宋体"/>
          <w:b/>
          <w:color w:val="auto"/>
          <w:sz w:val="24"/>
        </w:rPr>
      </w:pPr>
      <w:r>
        <w:rPr>
          <w:rFonts w:hint="eastAsia" w:ascii="宋体"/>
          <w:b/>
          <w:color w:val="auto"/>
          <w:sz w:val="24"/>
        </w:rPr>
        <w:t>（二）</w:t>
      </w:r>
      <w:r>
        <w:rPr>
          <w:rFonts w:hint="eastAsia" w:ascii="宋体"/>
          <w:b/>
          <w:color w:val="auto"/>
          <w:sz w:val="24"/>
          <w:lang w:val="en-US" w:eastAsia="zh-CN"/>
        </w:rPr>
        <w:t>售后</w:t>
      </w:r>
      <w:r>
        <w:rPr>
          <w:rFonts w:hint="eastAsia" w:ascii="宋体"/>
          <w:b/>
          <w:color w:val="auto"/>
          <w:sz w:val="24"/>
        </w:rPr>
        <w:t>服务要求</w:t>
      </w:r>
    </w:p>
    <w:p>
      <w:pPr>
        <w:pStyle w:val="3"/>
        <w:spacing w:line="460" w:lineRule="exact"/>
        <w:ind w:firstLine="480"/>
        <w:rPr>
          <w:rFonts w:ascii="宋体"/>
          <w:color w:val="000000"/>
          <w:sz w:val="24"/>
        </w:rPr>
      </w:pPr>
      <w:r>
        <w:rPr>
          <w:rFonts w:hint="eastAsia" w:ascii="宋体" w:cs="宋体"/>
          <w:color w:val="000000"/>
          <w:sz w:val="24"/>
        </w:rPr>
        <w:t>★</w:t>
      </w:r>
      <w:r>
        <w:rPr>
          <w:rFonts w:hint="eastAsia" w:ascii="宋体"/>
          <w:color w:val="000000"/>
          <w:sz w:val="24"/>
        </w:rPr>
        <w:t>（1）供应商提供</w:t>
      </w:r>
      <w:r>
        <w:rPr>
          <w:rFonts w:hint="eastAsia" w:ascii="宋体"/>
          <w:color w:val="000000"/>
          <w:sz w:val="24"/>
          <w:lang w:val="en-US" w:eastAsia="zh-CN"/>
        </w:rPr>
        <w:t>所投</w:t>
      </w:r>
      <w:r>
        <w:rPr>
          <w:rFonts w:hint="eastAsia" w:ascii="宋体"/>
          <w:color w:val="000000"/>
          <w:sz w:val="24"/>
        </w:rPr>
        <w:t>产品三年(从终验合格后开始计算)原厂免费保修服务和相应的软件三年(从终验合格后开始计算)原厂免费更新升级服务（提供</w:t>
      </w:r>
      <w:r>
        <w:rPr>
          <w:rFonts w:hint="eastAsia" w:ascii="宋体"/>
          <w:color w:val="000000"/>
          <w:sz w:val="24"/>
          <w:lang w:val="en-US" w:eastAsia="zh-CN"/>
        </w:rPr>
        <w:t>证明材料</w:t>
      </w:r>
      <w:r>
        <w:rPr>
          <w:rFonts w:hint="eastAsia" w:ascii="宋体"/>
          <w:color w:val="000000"/>
          <w:sz w:val="24"/>
        </w:rPr>
        <w:t>并加盖</w:t>
      </w:r>
      <w:r>
        <w:rPr>
          <w:rFonts w:hint="eastAsia" w:ascii="宋体"/>
          <w:color w:val="000000"/>
          <w:sz w:val="24"/>
          <w:lang w:val="en-US" w:eastAsia="zh-CN"/>
        </w:rPr>
        <w:t>供应商</w:t>
      </w:r>
      <w:r>
        <w:rPr>
          <w:rFonts w:hint="eastAsia" w:ascii="宋体"/>
          <w:color w:val="000000"/>
          <w:sz w:val="24"/>
        </w:rPr>
        <w:t>公章）。</w:t>
      </w:r>
    </w:p>
    <w:p>
      <w:pPr>
        <w:pStyle w:val="3"/>
        <w:spacing w:line="460" w:lineRule="exact"/>
        <w:ind w:firstLine="480"/>
        <w:rPr>
          <w:rFonts w:ascii="宋体"/>
          <w:color w:val="000000"/>
          <w:sz w:val="24"/>
        </w:rPr>
      </w:pPr>
      <w:r>
        <w:rPr>
          <w:rFonts w:hint="eastAsia" w:ascii="宋体"/>
          <w:color w:val="000000"/>
          <w:sz w:val="24"/>
        </w:rPr>
        <w:t>（2）供应商或原厂服务人员接电话报修后1小时内响应、4小时内上门服务、6小时内排除故障。用户报修后，原厂工程师和需要更换的备件4小时到达现场，保证到达现场后4小时内解决故障。若无法排除，免费提供备用方案和设备，帮助用户恢复关键业务。</w:t>
      </w:r>
    </w:p>
    <w:p>
      <w:pPr>
        <w:pStyle w:val="3"/>
        <w:spacing w:line="460" w:lineRule="exact"/>
        <w:ind w:firstLine="480"/>
        <w:rPr>
          <w:rFonts w:ascii="宋体"/>
          <w:color w:val="000000"/>
          <w:sz w:val="24"/>
        </w:rPr>
      </w:pPr>
      <w:r>
        <w:rPr>
          <w:rFonts w:hint="eastAsia" w:ascii="宋体" w:cs="宋体"/>
          <w:color w:val="000000"/>
          <w:sz w:val="24"/>
        </w:rPr>
        <w:t>★</w:t>
      </w:r>
      <w:r>
        <w:rPr>
          <w:rFonts w:hint="eastAsia" w:ascii="宋体"/>
          <w:color w:val="000000"/>
          <w:sz w:val="24"/>
        </w:rPr>
        <w:t>（3）供应商</w:t>
      </w:r>
      <w:r>
        <w:rPr>
          <w:rFonts w:hint="eastAsia" w:ascii="宋体"/>
          <w:color w:val="000000"/>
          <w:sz w:val="24"/>
          <w:lang w:val="en-US" w:eastAsia="zh-CN"/>
        </w:rPr>
        <w:t>需保证</w:t>
      </w:r>
      <w:r>
        <w:rPr>
          <w:rFonts w:hint="eastAsia" w:ascii="宋体"/>
          <w:color w:val="000000"/>
          <w:sz w:val="24"/>
        </w:rPr>
        <w:t>在质保期内，每季度提供不少于1次巡检服务，服务范围包括但不限于市级横向接入区设备健康检查、性能调优和配置调整等，并提供相关报告；提供专业团队在重要时期内保障网络稳定安全。供应商书面承诺安排原厂代表对实施方案进行技术把关，参与到货上架、安装、调试等服务全过程（提供</w:t>
      </w:r>
      <w:r>
        <w:rPr>
          <w:rFonts w:hint="eastAsia" w:ascii="宋体"/>
          <w:color w:val="000000"/>
          <w:sz w:val="24"/>
          <w:lang w:val="en-US" w:eastAsia="zh-CN"/>
        </w:rPr>
        <w:t>证明材料</w:t>
      </w:r>
      <w:r>
        <w:rPr>
          <w:rFonts w:hint="eastAsia" w:ascii="宋体"/>
          <w:color w:val="000000"/>
          <w:sz w:val="24"/>
        </w:rPr>
        <w:t>并加盖</w:t>
      </w:r>
      <w:r>
        <w:rPr>
          <w:rFonts w:hint="eastAsia" w:ascii="宋体"/>
          <w:color w:val="000000"/>
          <w:sz w:val="24"/>
          <w:lang w:val="en-US" w:eastAsia="zh-CN"/>
        </w:rPr>
        <w:t>供应商</w:t>
      </w:r>
      <w:r>
        <w:rPr>
          <w:rFonts w:hint="eastAsia" w:ascii="宋体"/>
          <w:color w:val="000000"/>
          <w:sz w:val="24"/>
        </w:rPr>
        <w:t>公章）。</w:t>
      </w:r>
    </w:p>
    <w:p>
      <w:pPr>
        <w:pStyle w:val="3"/>
        <w:spacing w:line="460" w:lineRule="exact"/>
        <w:ind w:firstLine="480"/>
        <w:rPr>
          <w:rFonts w:ascii="宋体"/>
          <w:color w:val="000000"/>
          <w:sz w:val="24"/>
        </w:rPr>
      </w:pPr>
      <w:r>
        <w:rPr>
          <w:rFonts w:hint="eastAsia" w:ascii="宋体"/>
          <w:color w:val="000000"/>
          <w:sz w:val="24"/>
        </w:rPr>
        <w:t>（4）供应商配合采购人完成与本项目相关系统的系统集成和建设工作，过程中产生的费用，均须由中标方自行提供，采购方不另外支付任何费用。供应商提供设备连接所需的各种模块、线缆（电源线、网线、光纤等），完成设备上架、安装、设备与线缆标签制作粘贴、理线等工作。</w:t>
      </w:r>
    </w:p>
    <w:p>
      <w:pPr>
        <w:pStyle w:val="3"/>
        <w:spacing w:line="460" w:lineRule="exact"/>
        <w:ind w:firstLine="480"/>
        <w:rPr>
          <w:rFonts w:ascii="宋体"/>
          <w:color w:val="000000"/>
          <w:sz w:val="24"/>
        </w:rPr>
      </w:pPr>
      <w:r>
        <w:rPr>
          <w:rFonts w:hint="eastAsia" w:ascii="宋体" w:cs="宋体"/>
          <w:color w:val="000000"/>
          <w:sz w:val="24"/>
        </w:rPr>
        <w:t>★</w:t>
      </w:r>
      <w:r>
        <w:rPr>
          <w:rFonts w:hint="eastAsia" w:ascii="宋体"/>
          <w:color w:val="000000"/>
          <w:sz w:val="24"/>
        </w:rPr>
        <w:t>（5）供应商</w:t>
      </w:r>
      <w:r>
        <w:rPr>
          <w:rFonts w:hint="eastAsia" w:ascii="宋体"/>
          <w:color w:val="000000"/>
          <w:sz w:val="24"/>
          <w:lang w:val="en-US" w:eastAsia="zh-CN"/>
        </w:rPr>
        <w:t>需保证</w:t>
      </w:r>
      <w:r>
        <w:rPr>
          <w:rFonts w:hint="eastAsia" w:ascii="宋体"/>
          <w:color w:val="000000"/>
          <w:sz w:val="24"/>
        </w:rPr>
        <w:t>建设期内每个厂商安排原厂驻场工程师1名（提供</w:t>
      </w:r>
      <w:r>
        <w:rPr>
          <w:rFonts w:hint="eastAsia" w:ascii="宋体"/>
          <w:color w:val="000000"/>
          <w:sz w:val="24"/>
          <w:lang w:val="en-US" w:eastAsia="zh-CN"/>
        </w:rPr>
        <w:t>证明材料</w:t>
      </w:r>
      <w:r>
        <w:rPr>
          <w:rFonts w:hint="eastAsia" w:ascii="宋体"/>
          <w:color w:val="000000"/>
          <w:sz w:val="24"/>
        </w:rPr>
        <w:t>并加盖</w:t>
      </w:r>
      <w:r>
        <w:rPr>
          <w:rFonts w:hint="eastAsia" w:ascii="宋体"/>
          <w:color w:val="000000"/>
          <w:sz w:val="24"/>
          <w:lang w:val="en-US" w:eastAsia="zh-CN"/>
        </w:rPr>
        <w:t>供应商</w:t>
      </w:r>
      <w:r>
        <w:rPr>
          <w:rFonts w:hint="eastAsia" w:ascii="宋体"/>
          <w:color w:val="000000"/>
          <w:sz w:val="24"/>
        </w:rPr>
        <w:t>公章）。</w:t>
      </w:r>
    </w:p>
    <w:p>
      <w:pPr>
        <w:pStyle w:val="3"/>
        <w:spacing w:line="460" w:lineRule="exact"/>
        <w:ind w:firstLine="480"/>
        <w:rPr>
          <w:rFonts w:ascii="宋体"/>
          <w:color w:val="000000"/>
          <w:sz w:val="24"/>
        </w:rPr>
      </w:pPr>
      <w:r>
        <w:rPr>
          <w:rFonts w:hint="eastAsia" w:ascii="宋体"/>
          <w:color w:val="000000"/>
          <w:sz w:val="24"/>
        </w:rPr>
        <w:t>（6）协助其他供应商开展横向接入区安全网络建设工作。</w:t>
      </w:r>
    </w:p>
    <w:p>
      <w:pPr>
        <w:pStyle w:val="3"/>
        <w:spacing w:line="460" w:lineRule="exact"/>
        <w:ind w:firstLine="480"/>
        <w:rPr>
          <w:rFonts w:ascii="宋体"/>
          <w:color w:val="000000"/>
          <w:sz w:val="24"/>
        </w:rPr>
      </w:pPr>
      <w:r>
        <w:rPr>
          <w:rFonts w:hint="eastAsia" w:ascii="宋体" w:cs="宋体"/>
          <w:color w:val="000000"/>
          <w:sz w:val="24"/>
        </w:rPr>
        <w:t>★</w:t>
      </w:r>
      <w:r>
        <w:rPr>
          <w:rFonts w:hint="eastAsia" w:ascii="宋体"/>
          <w:color w:val="000000"/>
          <w:sz w:val="24"/>
        </w:rPr>
        <w:t>（7）供应商</w:t>
      </w:r>
      <w:r>
        <w:rPr>
          <w:rFonts w:hint="eastAsia" w:ascii="宋体"/>
          <w:color w:val="000000"/>
          <w:sz w:val="24"/>
          <w:lang w:val="en-US" w:eastAsia="zh-CN"/>
        </w:rPr>
        <w:t>在成交后签订合同前提供</w:t>
      </w:r>
      <w:r>
        <w:rPr>
          <w:rFonts w:hint="eastAsia" w:ascii="宋体"/>
          <w:color w:val="000000"/>
          <w:sz w:val="24"/>
        </w:rPr>
        <w:t>所投产品厂</w:t>
      </w:r>
      <w:r>
        <w:rPr>
          <w:rFonts w:hint="eastAsia" w:ascii="宋体"/>
          <w:color w:val="000000"/>
          <w:sz w:val="24"/>
          <w:lang w:val="en-US" w:eastAsia="zh-CN"/>
        </w:rPr>
        <w:t>商</w:t>
      </w:r>
      <w:r>
        <w:rPr>
          <w:rFonts w:hint="eastAsia" w:ascii="宋体"/>
          <w:color w:val="000000"/>
          <w:sz w:val="24"/>
        </w:rPr>
        <w:t>针对本项目的售后服务承诺函（提供承诺函</w:t>
      </w:r>
      <w:r>
        <w:rPr>
          <w:rFonts w:hint="eastAsia" w:ascii="宋体"/>
          <w:color w:val="000000"/>
          <w:sz w:val="24"/>
          <w:lang w:val="en-US" w:eastAsia="zh-CN"/>
        </w:rPr>
        <w:t>并</w:t>
      </w:r>
      <w:r>
        <w:rPr>
          <w:rFonts w:hint="eastAsia" w:ascii="宋体"/>
          <w:color w:val="000000"/>
          <w:sz w:val="24"/>
        </w:rPr>
        <w:t>加盖厂</w:t>
      </w:r>
      <w:r>
        <w:rPr>
          <w:rFonts w:hint="eastAsia" w:ascii="宋体"/>
          <w:color w:val="000000"/>
          <w:sz w:val="24"/>
          <w:lang w:val="en-US" w:eastAsia="zh-CN"/>
        </w:rPr>
        <w:t>商</w:t>
      </w:r>
      <w:r>
        <w:rPr>
          <w:rFonts w:hint="eastAsia" w:ascii="宋体"/>
          <w:color w:val="000000"/>
          <w:sz w:val="24"/>
        </w:rPr>
        <w:t>公章）。</w:t>
      </w:r>
    </w:p>
    <w:p>
      <w:pPr>
        <w:pStyle w:val="3"/>
        <w:spacing w:line="460" w:lineRule="exact"/>
        <w:ind w:firstLine="480"/>
        <w:rPr>
          <w:rFonts w:ascii="宋体" w:hAnsi="宋体" w:cs="宋体"/>
          <w:color w:val="000000"/>
          <w:sz w:val="24"/>
          <w:lang w:val="zh-CN" w:bidi="zh-CN"/>
        </w:rPr>
      </w:pPr>
      <w:r>
        <w:rPr>
          <w:rFonts w:hint="eastAsia" w:ascii="宋体" w:hAnsi="宋体" w:cs="宋体"/>
          <w:color w:val="000000"/>
          <w:sz w:val="24"/>
          <w:lang w:val="zh-CN" w:bidi="zh-CN"/>
        </w:rPr>
        <w:t>（</w:t>
      </w:r>
      <w:r>
        <w:rPr>
          <w:rFonts w:hint="eastAsia" w:ascii="宋体" w:hAnsi="宋体" w:cs="宋体"/>
          <w:color w:val="000000"/>
          <w:sz w:val="24"/>
          <w:lang w:bidi="zh-CN"/>
        </w:rPr>
        <w:t>8</w:t>
      </w:r>
      <w:r>
        <w:rPr>
          <w:rFonts w:hint="eastAsia" w:ascii="宋体" w:hAnsi="宋体" w:cs="宋体"/>
          <w:color w:val="000000"/>
          <w:sz w:val="24"/>
          <w:lang w:val="zh-CN" w:bidi="zh-CN"/>
        </w:rPr>
        <w:t>）</w:t>
      </w:r>
      <w:r>
        <w:rPr>
          <w:rFonts w:hint="eastAsia" w:ascii="宋体" w:hAnsi="宋体" w:cs="宋体"/>
          <w:color w:val="000000"/>
          <w:sz w:val="24"/>
          <w:lang w:val="en-US" w:bidi="zh-CN"/>
        </w:rPr>
        <w:t>响应</w:t>
      </w:r>
      <w:r>
        <w:rPr>
          <w:rFonts w:hint="eastAsia" w:ascii="宋体" w:hAnsi="宋体" w:cs="宋体"/>
          <w:color w:val="000000"/>
          <w:sz w:val="24"/>
          <w:lang w:val="zh-CN" w:bidi="zh-CN"/>
        </w:rPr>
        <w:t>产品必须为全新未使用过的设备（包括配套设备及零部件），并且符合国家、行业规定的质量、规格和性能等要求。</w:t>
      </w:r>
    </w:p>
    <w:p>
      <w:pPr>
        <w:pStyle w:val="3"/>
        <w:spacing w:line="460" w:lineRule="exact"/>
        <w:ind w:firstLine="480"/>
        <w:rPr>
          <w:rFonts w:ascii="宋体" w:hAnsi="宋体" w:cs="宋体"/>
          <w:color w:val="000000"/>
          <w:sz w:val="24"/>
          <w:lang w:val="zh-CN" w:bidi="zh-CN"/>
        </w:rPr>
      </w:pPr>
      <w:r>
        <w:rPr>
          <w:rFonts w:hint="eastAsia" w:ascii="宋体" w:hAnsi="宋体" w:cs="宋体"/>
          <w:color w:val="000000"/>
          <w:sz w:val="24"/>
          <w:lang w:val="zh-CN" w:bidi="zh-CN"/>
        </w:rPr>
        <w:t>（</w:t>
      </w:r>
      <w:r>
        <w:rPr>
          <w:rFonts w:hint="eastAsia" w:ascii="宋体" w:hAnsi="宋体" w:cs="宋体"/>
          <w:color w:val="000000"/>
          <w:sz w:val="24"/>
          <w:lang w:bidi="zh-CN"/>
        </w:rPr>
        <w:t>9</w:t>
      </w:r>
      <w:r>
        <w:rPr>
          <w:rFonts w:hint="eastAsia" w:ascii="宋体" w:hAnsi="宋体" w:cs="宋体"/>
          <w:color w:val="000000"/>
          <w:sz w:val="24"/>
          <w:lang w:val="zh-CN" w:bidi="zh-CN"/>
        </w:rPr>
        <w:t>）合同总价已包括货物设计、材料、制造、包装、运输、安装及调试、人员培训、配套辅材等验收检测合格交付使用之前及保修期内保修服务与备用物件等所有其他有关各项等含税费用。采购人无须另向供应商支付其他任何费用。</w:t>
      </w:r>
    </w:p>
    <w:p>
      <w:pPr>
        <w:pStyle w:val="4"/>
        <w:adjustRightInd w:val="0"/>
        <w:snapToGrid w:val="0"/>
        <w:spacing w:line="460" w:lineRule="exact"/>
        <w:ind w:firstLine="479"/>
        <w:rPr>
          <w:rFonts w:ascii="宋体" w:hAnsi="宋体" w:cs="宋体"/>
          <w:color w:val="000000"/>
          <w:sz w:val="24"/>
        </w:rPr>
      </w:pPr>
      <w:r>
        <w:rPr>
          <w:rFonts w:hint="eastAsia" w:ascii="宋体" w:hAnsi="宋体" w:cs="宋体"/>
          <w:color w:val="000000"/>
          <w:sz w:val="24"/>
        </w:rPr>
        <w:t>（10）供应商提供售后服务方案。</w:t>
      </w:r>
    </w:p>
    <w:p>
      <w:pPr>
        <w:pStyle w:val="4"/>
        <w:adjustRightInd w:val="0"/>
        <w:snapToGrid w:val="0"/>
        <w:spacing w:line="460" w:lineRule="exact"/>
        <w:ind w:firstLine="479"/>
        <w:rPr>
          <w:rFonts w:cs="宋体"/>
          <w:b/>
          <w:bCs/>
          <w:color w:val="FF0000"/>
        </w:rPr>
      </w:pPr>
      <w:r>
        <w:rPr>
          <w:rFonts w:hint="eastAsia" w:ascii="宋体" w:hAnsi="宋体" w:cs="宋体"/>
          <w:color w:val="000000"/>
          <w:sz w:val="24"/>
        </w:rPr>
        <w:t>（11）供应商须指派专人负责与采购人联系售后服务事宜。</w:t>
      </w:r>
    </w:p>
    <w:p>
      <w:pPr>
        <w:pStyle w:val="3"/>
        <w:spacing w:line="460" w:lineRule="exact"/>
        <w:ind w:firstLine="482"/>
        <w:rPr>
          <w:rFonts w:ascii="宋体"/>
          <w:b/>
          <w:color w:val="000000"/>
          <w:sz w:val="24"/>
        </w:rPr>
      </w:pPr>
      <w:r>
        <w:rPr>
          <w:rFonts w:ascii="宋体"/>
          <w:b/>
          <w:color w:val="000000"/>
          <w:sz w:val="24"/>
        </w:rPr>
        <w:t>（</w:t>
      </w:r>
      <w:r>
        <w:rPr>
          <w:rFonts w:hint="eastAsia" w:ascii="宋体"/>
          <w:b/>
          <w:color w:val="000000"/>
          <w:sz w:val="24"/>
        </w:rPr>
        <w:t>三</w:t>
      </w:r>
      <w:r>
        <w:rPr>
          <w:rFonts w:ascii="宋体"/>
          <w:b/>
          <w:color w:val="000000"/>
          <w:sz w:val="24"/>
        </w:rPr>
        <w:t>）验收标准</w:t>
      </w:r>
    </w:p>
    <w:p>
      <w:pPr>
        <w:pStyle w:val="3"/>
        <w:spacing w:line="460" w:lineRule="exact"/>
        <w:ind w:firstLine="480"/>
        <w:rPr>
          <w:rFonts w:ascii="宋体"/>
          <w:color w:val="000000"/>
          <w:sz w:val="24"/>
        </w:rPr>
      </w:pPr>
      <w:r>
        <w:rPr>
          <w:rFonts w:hint="eastAsia" w:ascii="宋体"/>
          <w:color w:val="000000"/>
          <w:sz w:val="24"/>
          <w:lang w:eastAsia="zh-CN"/>
        </w:rPr>
        <w:t>（</w:t>
      </w:r>
      <w:r>
        <w:rPr>
          <w:rFonts w:hint="eastAsia" w:ascii="宋体"/>
          <w:color w:val="000000"/>
          <w:sz w:val="24"/>
          <w:lang w:val="en-US" w:eastAsia="zh-CN"/>
        </w:rPr>
        <w:t>1）成交人</w:t>
      </w:r>
      <w:r>
        <w:rPr>
          <w:rFonts w:ascii="宋体"/>
          <w:color w:val="000000"/>
          <w:sz w:val="24"/>
        </w:rPr>
        <w:t>与采购人应严格</w:t>
      </w:r>
      <w:r>
        <w:rPr>
          <w:rFonts w:hint="eastAsia" w:ascii="宋体"/>
          <w:color w:val="000000"/>
          <w:sz w:val="24"/>
          <w:lang w:val="en-US" w:eastAsia="zh-CN"/>
        </w:rPr>
        <w:t>按照</w:t>
      </w:r>
      <w:r>
        <w:rPr>
          <w:rFonts w:ascii="宋体"/>
          <w:color w:val="000000"/>
          <w:sz w:val="24"/>
        </w:rPr>
        <w:t>政府采购相关法律法规以及《财政部关于进一步加强政府采购需求和履约验收管理的指导意见》（财库〔2016〕205 号）的要求进行验收。</w:t>
      </w:r>
    </w:p>
    <w:p>
      <w:pPr>
        <w:pStyle w:val="3"/>
        <w:spacing w:line="460" w:lineRule="exact"/>
        <w:ind w:firstLine="480"/>
        <w:rPr>
          <w:rFonts w:ascii="宋体"/>
          <w:color w:val="000000"/>
          <w:sz w:val="24"/>
        </w:rPr>
      </w:pPr>
      <w:r>
        <w:rPr>
          <w:rFonts w:hint="eastAsia" w:ascii="宋体"/>
          <w:color w:val="000000"/>
          <w:sz w:val="24"/>
          <w:lang w:eastAsia="zh-CN"/>
        </w:rPr>
        <w:t>（</w:t>
      </w:r>
      <w:r>
        <w:rPr>
          <w:rFonts w:hint="eastAsia" w:ascii="宋体"/>
          <w:color w:val="000000"/>
          <w:sz w:val="24"/>
          <w:lang w:val="en-US" w:eastAsia="zh-CN"/>
        </w:rPr>
        <w:t>2</w:t>
      </w:r>
      <w:r>
        <w:rPr>
          <w:rFonts w:hint="eastAsia" w:ascii="宋体"/>
          <w:color w:val="000000"/>
          <w:sz w:val="24"/>
          <w:lang w:eastAsia="zh-CN"/>
        </w:rPr>
        <w:t>）</w:t>
      </w:r>
      <w:r>
        <w:rPr>
          <w:rFonts w:ascii="宋体"/>
          <w:color w:val="000000"/>
          <w:sz w:val="24"/>
        </w:rPr>
        <w:t>货物（设备）</w:t>
      </w:r>
      <w:r>
        <w:rPr>
          <w:rFonts w:hint="eastAsia" w:ascii="宋体"/>
          <w:color w:val="000000"/>
          <w:sz w:val="24"/>
        </w:rPr>
        <w:t>在安装运行</w:t>
      </w:r>
      <w:r>
        <w:rPr>
          <w:rFonts w:ascii="宋体"/>
          <w:color w:val="000000"/>
          <w:sz w:val="24"/>
        </w:rPr>
        <w:t>后无质量问题，采购人与供应商应签署《</w:t>
      </w:r>
      <w:r>
        <w:rPr>
          <w:rFonts w:hint="eastAsia" w:ascii="宋体"/>
          <w:color w:val="000000"/>
          <w:sz w:val="24"/>
        </w:rPr>
        <w:t>安装运行验收报告</w:t>
      </w:r>
      <w:r>
        <w:rPr>
          <w:rFonts w:ascii="宋体"/>
          <w:color w:val="000000"/>
          <w:sz w:val="24"/>
        </w:rPr>
        <w:t>》</w:t>
      </w:r>
    </w:p>
    <w:p>
      <w:pPr>
        <w:pStyle w:val="3"/>
        <w:spacing w:line="460" w:lineRule="exact"/>
        <w:ind w:firstLine="480"/>
        <w:rPr>
          <w:rFonts w:ascii="宋体"/>
          <w:color w:val="000000"/>
          <w:sz w:val="24"/>
        </w:rPr>
      </w:pPr>
    </w:p>
    <w:p>
      <w:pPr>
        <w:spacing w:line="460" w:lineRule="exact"/>
        <w:rPr>
          <w:rFonts w:hint="eastAsia" w:ascii="宋体" w:hAnsi="宋体" w:eastAsia="宋体" w:cs="宋体"/>
          <w:b/>
          <w:bCs/>
          <w:color w:val="000000"/>
        </w:rPr>
      </w:pPr>
      <w:r>
        <w:rPr>
          <w:rFonts w:hint="eastAsia" w:ascii="宋体" w:hAnsi="宋体" w:eastAsia="宋体" w:cs="宋体"/>
          <w:b/>
          <w:bCs/>
          <w:i w:val="0"/>
          <w:iCs w:val="0"/>
          <w:caps w:val="0"/>
          <w:color w:val="606266"/>
          <w:spacing w:val="0"/>
          <w:sz w:val="24"/>
          <w:szCs w:val="24"/>
          <w:shd w:val="clear" w:color="auto" w:fill="FFFFFF"/>
        </w:rPr>
        <w:t>注：以上“★”代表实质性要求，供应商必须满足，不满足将作无效响应处理。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yriad Pro">
    <w:altName w:val="Courier New"/>
    <w:panose1 w:val="00000000000000000000"/>
    <w:charset w:val="00"/>
    <w:family w:val="swiss"/>
    <w:pitch w:val="default"/>
    <w:sig w:usb0="00000000" w:usb1="00000000" w:usb2="00000000" w:usb3="00000000" w:csb0="0000019F" w:csb1="00000000"/>
  </w:font>
  <w:font w:name="Courier New">
    <w:panose1 w:val="02070309020205020404"/>
    <w:charset w:val="00"/>
    <w:family w:val="swiss"/>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pStyle w:val="6"/>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91FAE"/>
    <w:rsid w:val="2F19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Myriad Pro" w:hAnsi="Myriad Pro" w:eastAsia="Myriad Pro" w:cs="Myriad Pro"/>
      <w:color w:val="000000"/>
      <w:sz w:val="24"/>
      <w:szCs w:val="24"/>
      <w:lang w:val="en-US" w:eastAsia="zh-CN" w:bidi="ar-SA"/>
    </w:rPr>
  </w:style>
  <w:style w:type="paragraph" w:styleId="3">
    <w:name w:val="Normal Indent"/>
    <w:basedOn w:val="1"/>
    <w:next w:val="1"/>
    <w:uiPriority w:val="0"/>
    <w:pPr>
      <w:ind w:firstLine="420" w:firstLineChars="200"/>
    </w:pPr>
  </w:style>
  <w:style w:type="paragraph" w:styleId="4">
    <w:name w:val="Body Text"/>
    <w:basedOn w:val="1"/>
    <w:next w:val="1"/>
    <w:qFormat/>
    <w:uiPriority w:val="0"/>
    <w:pPr>
      <w:spacing w:after="120"/>
    </w:pPr>
  </w:style>
  <w:style w:type="paragraph" w:styleId="5">
    <w:name w:val="Normal (Web)"/>
    <w:basedOn w:val="1"/>
    <w:uiPriority w:val="0"/>
    <w:pPr>
      <w:widowControl/>
      <w:spacing w:before="100" w:beforeLines="0" w:beforeAutospacing="1" w:after="100" w:afterLines="0" w:afterAutospacing="1"/>
      <w:jc w:val="left"/>
    </w:pPr>
    <w:rPr>
      <w:rFonts w:ascii="宋体" w:hAnsi="宋体"/>
      <w:kern w:val="0"/>
      <w:sz w:val="18"/>
      <w:szCs w:val="18"/>
    </w:rPr>
  </w:style>
  <w:style w:type="paragraph" w:styleId="6">
    <w:name w:val="Title"/>
    <w:basedOn w:val="1"/>
    <w:next w:val="1"/>
    <w:qFormat/>
    <w:uiPriority w:val="10"/>
    <w:pPr>
      <w:numPr>
        <w:ilvl w:val="1"/>
        <w:numId w:val="1"/>
      </w:numPr>
      <w:spacing w:before="240" w:after="60"/>
      <w:jc w:val="center"/>
      <w:outlineLvl w:val="0"/>
    </w:pPr>
    <w:rPr>
      <w:rFonts w:ascii="Cambria" w:hAnsi="Cambria"/>
      <w:b/>
      <w:bCs/>
      <w:kern w:val="0"/>
      <w:sz w:val="32"/>
      <w:szCs w:val="32"/>
    </w:rPr>
  </w:style>
  <w:style w:type="paragraph" w:customStyle="1" w:styleId="9">
    <w:name w:val="1公招正文"/>
    <w:basedOn w:val="1"/>
    <w:qFormat/>
    <w:uiPriority w:val="0"/>
    <w:pPr>
      <w:spacing w:line="360" w:lineRule="auto"/>
      <w:ind w:firstLine="1044" w:firstLineChars="200"/>
      <w:jc w:val="left"/>
    </w:pPr>
    <w:rPr>
      <w:rFonts w:ascii="宋体" w:hAnsi="宋体"/>
      <w:kern w:val="0"/>
      <w:sz w:val="24"/>
      <w:szCs w:val="20"/>
    </w:rPr>
  </w:style>
  <w:style w:type="paragraph" w:customStyle="1" w:styleId="10">
    <w:name w:val="No Spacing1"/>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2021-07-22T10:11:00Z</dcterms:created>
  <dc:creator>。。。。。。</dc:creator>
  <cp:lastModifiedBy>。。。。。。</cp:lastModifiedBy>
  <dcterms:modified xsi:type="dcterms:W3CDTF">2021-07-22T10:11:59Z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