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spacing w:line="360" w:lineRule="auto"/>
        <w:ind w:left="420" w:leftChars="200"/>
        <w:rPr>
          <w:rFonts w:hint="eastAsia" w:ascii="宋体" w:hAnsi="宋体" w:cs="宋体"/>
          <w:color w:val="0C0C0C"/>
        </w:rPr>
      </w:pPr>
      <w:bookmarkStart w:id="0" w:name="_GoBack"/>
      <w:bookmarkEnd w:id="0"/>
      <w:r>
        <w:rPr>
          <w:rFonts w:hint="eastAsia" w:ascii="宋体" w:hAnsi="宋体" w:cs="宋体"/>
          <w:color w:val="0C0C0C"/>
        </w:rPr>
        <w:t>采购清单、报价、商务及售后服务要求</w:t>
      </w:r>
    </w:p>
    <w:p>
      <w:pPr>
        <w:jc w:val="left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一、采购清单：</w:t>
      </w:r>
    </w:p>
    <w:p>
      <w:pPr>
        <w:pStyle w:val="7"/>
        <w:rPr>
          <w:rFonts w:hint="eastAsia" w:ascii="宋体" w:hAnsi="宋体" w:cs="宋体"/>
          <w:color w:val="0C0C0C"/>
          <w:sz w:val="24"/>
        </w:rPr>
      </w:pPr>
    </w:p>
    <w:p>
      <w:pPr>
        <w:pStyle w:val="7"/>
        <w:rPr>
          <w:rFonts w:hint="eastAsia" w:ascii="宋体" w:hAnsi="宋体" w:cs="宋体"/>
          <w:color w:val="0C0C0C"/>
          <w:sz w:val="24"/>
        </w:rPr>
      </w:pPr>
    </w:p>
    <w:tbl>
      <w:tblPr>
        <w:tblStyle w:val="5"/>
        <w:tblpPr w:leftFromText="180" w:rightFromText="180" w:vertAnchor="page" w:horzAnchor="page" w:tblpX="1801" w:tblpY="3358"/>
        <w:tblOverlap w:val="never"/>
        <w:tblW w:w="93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2462"/>
        <w:gridCol w:w="4567"/>
        <w:gridCol w:w="701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设备名称</w:t>
            </w:r>
          </w:p>
        </w:tc>
        <w:tc>
          <w:tcPr>
            <w:tcW w:w="4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技术参数要求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单位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3" w:hRule="atLeast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道路交通信号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倒计时显示器</w:t>
            </w:r>
          </w:p>
        </w:tc>
        <w:tc>
          <w:tcPr>
            <w:tcW w:w="4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exact"/>
              <w:ind w:right="0" w:rightChars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1.红、黄、绿三色双位显示。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2.外观设计：外观为LED透光设计，轻质灯壳及铝质遮沿盖，外观美观大方，密封效果完好。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3.光源采用超高亮度发光二极管。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符合GA/T508-2014《道路交通信号倒计时显示器》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4.必须提供公安部交通安全产品质量监督检测中心的有效检测报告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套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"/>
              </w:rPr>
              <w:t>40</w:t>
            </w:r>
          </w:p>
        </w:tc>
      </w:tr>
    </w:tbl>
    <w:p>
      <w:pPr>
        <w:pStyle w:val="7"/>
        <w:rPr>
          <w:rFonts w:hint="eastAsia"/>
          <w:b/>
          <w:bCs/>
          <w:sz w:val="24"/>
          <w:szCs w:val="24"/>
        </w:rPr>
      </w:pPr>
    </w:p>
    <w:p>
      <w:pPr>
        <w:pStyle w:val="3"/>
        <w:spacing w:line="360" w:lineRule="auto"/>
        <w:ind w:firstLine="0" w:firstLineChars="0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二、报价要求：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1.报价（含所有附属配件）包含货物运输、税金等一切费用；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2.最高限价为人民币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>伍万元</w:t>
      </w:r>
      <w:r>
        <w:rPr>
          <w:rFonts w:hint="eastAsia" w:ascii="宋体" w:hAnsi="宋体" w:cs="宋体"/>
          <w:bCs/>
          <w:color w:val="000000"/>
          <w:sz w:val="24"/>
        </w:rPr>
        <w:t>整；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3.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>响应</w:t>
      </w:r>
      <w:r>
        <w:rPr>
          <w:rFonts w:hint="eastAsia" w:ascii="宋体" w:hAnsi="宋体" w:cs="宋体"/>
          <w:bCs/>
          <w:color w:val="000000"/>
          <w:sz w:val="24"/>
        </w:rPr>
        <w:t>报价超过限价金额的为无效报价。</w:t>
      </w:r>
    </w:p>
    <w:p>
      <w:pPr>
        <w:spacing w:line="360" w:lineRule="auto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三、商务要求：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1.交货地点：广元市公安局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>交通警察支队</w:t>
      </w:r>
      <w:r>
        <w:rPr>
          <w:rFonts w:hint="eastAsia" w:ascii="宋体" w:hAnsi="宋体" w:cs="宋体"/>
          <w:bCs/>
          <w:color w:val="000000"/>
          <w:sz w:val="24"/>
        </w:rPr>
        <w:t>指定地点。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bCs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4"/>
        </w:rPr>
        <w:t>2.交货时间：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>因本项目属于</w:t>
      </w:r>
      <w:r>
        <w:rPr>
          <w:rFonts w:hint="eastAsia" w:ascii="宋体" w:hAnsi="宋体" w:eastAsia="宋体" w:cs="宋体"/>
          <w:bCs/>
          <w:color w:val="000000"/>
          <w:sz w:val="24"/>
          <w:lang w:val="en-US" w:eastAsia="zh-CN"/>
        </w:rPr>
        <w:t>应急项目，所有产品必须在签定合同后1天内完成交货。</w:t>
      </w:r>
    </w:p>
    <w:p>
      <w:pPr>
        <w:spacing w:line="360" w:lineRule="auto"/>
        <w:ind w:firstLine="240" w:firstLineChars="100"/>
        <w:rPr>
          <w:rFonts w:hint="eastAsia" w:ascii="仿宋_GB2312" w:hAnsi="宋体"/>
          <w:bCs/>
          <w:color w:val="FF0000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sz w:val="24"/>
        </w:rPr>
        <w:t>3.付款方式：根据合同约定。</w:t>
      </w:r>
    </w:p>
    <w:p>
      <w:pPr>
        <w:widowControl/>
        <w:spacing w:line="360" w:lineRule="auto"/>
        <w:jc w:val="left"/>
      </w:pPr>
      <w:r>
        <w:rPr>
          <w:rFonts w:hint="eastAsia" w:ascii="宋体" w:hAnsi="宋体"/>
          <w:b/>
          <w:bCs/>
          <w:color w:val="000000"/>
          <w:sz w:val="24"/>
        </w:rPr>
        <w:t>四、</w:t>
      </w:r>
      <w:r>
        <w:rPr>
          <w:rFonts w:hint="eastAsia" w:ascii="宋体" w:hAnsi="宋体" w:cs="宋体"/>
          <w:b/>
          <w:color w:val="000000"/>
          <w:kern w:val="0"/>
          <w:sz w:val="24"/>
          <w:lang w:bidi="ar"/>
        </w:rPr>
        <w:t xml:space="preserve">售后服务要求： 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1.质保期</w:t>
      </w:r>
      <w:r>
        <w:rPr>
          <w:rFonts w:hint="eastAsia" w:ascii="宋体" w:hAnsi="宋体" w:eastAsia="宋体" w:cs="宋体"/>
          <w:bCs/>
          <w:color w:val="000000"/>
          <w:sz w:val="24"/>
        </w:rPr>
        <w:t>：</w:t>
      </w:r>
      <w:r>
        <w:rPr>
          <w:rFonts w:hint="eastAsia" w:ascii="宋体" w:hAnsi="宋体" w:eastAsia="宋体" w:cs="宋体"/>
          <w:bCs/>
          <w:color w:val="000000"/>
          <w:sz w:val="24"/>
          <w:lang w:val="en-US" w:eastAsia="zh-CN"/>
        </w:rPr>
        <w:t>合同约定</w:t>
      </w:r>
      <w:r>
        <w:rPr>
          <w:rFonts w:hint="eastAsia" w:ascii="宋体" w:hAnsi="宋体" w:eastAsia="宋体" w:cs="宋体"/>
          <w:bCs/>
          <w:color w:val="000000"/>
          <w:sz w:val="24"/>
        </w:rPr>
        <w:t>，质</w:t>
      </w:r>
      <w:r>
        <w:rPr>
          <w:rFonts w:hint="eastAsia" w:ascii="宋体" w:hAnsi="宋体" w:cs="宋体"/>
          <w:bCs/>
          <w:color w:val="000000"/>
          <w:sz w:val="24"/>
        </w:rPr>
        <w:t>保期限内提供免费维修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且质保期内免费升级软件。    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2.售后服务： 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2.1 在质保期内货物出现质量问题，乙方在接到通知后 1 小时内响应到场，2 小时内完成维修或更换，并承担修理调换的费用； 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2.2 如设备需返厂维修，乙方应提供相应设备供甲方临时使用，不得影响甲方正常工作次序 ； </w:t>
      </w:r>
    </w:p>
    <w:p>
      <w:pPr>
        <w:spacing w:line="360" w:lineRule="auto"/>
        <w:ind w:firstLine="240" w:firstLineChars="100"/>
      </w:pPr>
      <w:r>
        <w:rPr>
          <w:rFonts w:hint="eastAsia" w:ascii="宋体" w:hAnsi="宋体" w:cs="宋体"/>
          <w:bCs/>
          <w:color w:val="000000"/>
          <w:sz w:val="24"/>
        </w:rPr>
        <w:t>2.3 乙方须指派专人负责与甲方联系售后服务事宜。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 </w:t>
      </w:r>
    </w:p>
    <w:p>
      <w:pPr>
        <w:widowControl/>
        <w:spacing w:line="360" w:lineRule="auto"/>
        <w:jc w:val="left"/>
      </w:pPr>
      <w:r>
        <w:rPr>
          <w:rFonts w:hint="eastAsia" w:ascii="宋体" w:hAnsi="宋体" w:cs="宋体"/>
          <w:b/>
          <w:color w:val="000000"/>
          <w:kern w:val="0"/>
          <w:sz w:val="24"/>
          <w:lang w:bidi="ar"/>
        </w:rPr>
        <w:t xml:space="preserve">五、验收方法及要求： </w:t>
      </w:r>
    </w:p>
    <w:p>
      <w:pPr>
        <w:widowControl/>
        <w:spacing w:line="360" w:lineRule="auto"/>
        <w:ind w:firstLine="240" w:firstLineChars="100"/>
        <w:jc w:val="left"/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1.验收：由甲方组织，乙方配合进行； </w:t>
      </w:r>
    </w:p>
    <w:p>
      <w:pPr>
        <w:widowControl/>
        <w:spacing w:line="360" w:lineRule="auto"/>
        <w:ind w:firstLine="240" w:firstLineChars="100"/>
        <w:jc w:val="left"/>
      </w:pP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参照政府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采购相关法律法规以及《</w:t>
      </w:r>
      <w:r>
        <w:rPr>
          <w:rFonts w:hint="eastAsia" w:ascii="宋体" w:hAnsi="宋体"/>
          <w:kern w:val="2"/>
          <w:sz w:val="24"/>
          <w:szCs w:val="24"/>
        </w:rPr>
        <w:t>财政部关于进一步加强政府采购需求和履约验收管理的指导意见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》（</w:t>
      </w:r>
      <w:r>
        <w:rPr>
          <w:rFonts w:hint="eastAsia" w:ascii="宋体" w:hAnsi="宋体"/>
          <w:kern w:val="2"/>
          <w:sz w:val="24"/>
          <w:szCs w:val="24"/>
        </w:rPr>
        <w:t>财库〔2016〕205号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文件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的要求进行验收。 </w:t>
      </w:r>
    </w:p>
    <w:p>
      <w:pPr>
        <w:widowControl/>
        <w:spacing w:line="360" w:lineRule="auto"/>
        <w:ind w:firstLine="240" w:firstLineChars="100"/>
        <w:jc w:val="left"/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2.乙方应将所提供货物的装箱清单、配件、随机工具、用户使用手册、原厂保修卡等资料交付给甲方；乙方不能完整交付货物及本款规定的单证和工具的，必须负责补齐，否则视为未按合同约定交货。 </w:t>
      </w:r>
    </w:p>
    <w:p>
      <w:pPr>
        <w:pStyle w:val="2"/>
        <w:spacing w:line="360" w:lineRule="auto"/>
        <w:ind w:firstLine="240" w:firstLineChars="100"/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3.</w:t>
      </w:r>
      <w:r>
        <w:rPr>
          <w:rFonts w:hint="eastAsia" w:ascii="宋体" w:hAnsi="宋体"/>
          <w:color w:val="000000"/>
          <w:sz w:val="24"/>
        </w:rPr>
        <w:t>所有</w:t>
      </w:r>
      <w:r>
        <w:rPr>
          <w:rFonts w:hint="eastAsia" w:ascii="宋体" w:hAnsi="宋体"/>
          <w:sz w:val="24"/>
        </w:rPr>
        <w:t>产品都必须是原装全新正品行货（含零部件、配件等），并符合国家相关质量标准，且保证产品表面无划伤、无碰撞痕迹，否则不予验收。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C775F4"/>
    <w:multiLevelType w:val="multilevel"/>
    <w:tmpl w:val="4AC775F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 w:ascii="宋体" w:hAnsi="宋体" w:eastAsia="宋体"/>
        <w:b/>
        <w:sz w:val="28"/>
      </w:rPr>
    </w:lvl>
    <w:lvl w:ilvl="1" w:tentative="0">
      <w:start w:val="1"/>
      <w:numFmt w:val="decimal"/>
      <w:pStyle w:val="4"/>
      <w:lvlText w:val="%1.%2"/>
      <w:lvlJc w:val="left"/>
      <w:pPr>
        <w:ind w:left="850" w:hanging="425"/>
      </w:pPr>
      <w:rPr>
        <w:rFonts w:hint="eastAsia" w:eastAsia="宋体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ind w:left="1275" w:hanging="425"/>
      </w:pPr>
      <w:rPr>
        <w:rFonts w:hint="eastAsia" w:eastAsia="宋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ind w:left="1700" w:hanging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56231"/>
    <w:rsid w:val="5345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next w:val="1"/>
    <w:qFormat/>
    <w:uiPriority w:val="0"/>
    <w:pPr>
      <w:ind w:firstLine="420" w:firstLineChars="200"/>
    </w:pPr>
  </w:style>
  <w:style w:type="paragraph" w:styleId="4">
    <w:name w:val="Title"/>
    <w:basedOn w:val="1"/>
    <w:next w:val="1"/>
    <w:qFormat/>
    <w:uiPriority w:val="10"/>
    <w:pPr>
      <w:numPr>
        <w:ilvl w:val="1"/>
        <w:numId w:val="1"/>
      </w:num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customStyle="1" w:styleId="7">
    <w:name w:val="No Spacing1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2021-09-06T08:53:00Z</dcterms:created>
  <dc:creator>blessedness</dc:creator>
  <cp:lastModifiedBy>blessedness</cp:lastModifiedBy>
  <dcterms:modified xsi:type="dcterms:W3CDTF">2021-09-06T08:55:44Z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2F276349190741C7B2B87777E882F9F3</vt:lpwstr>
  </property>
</Properties>
</file>