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firstLine="0" w:firstLineChars="0"/>
        <w:jc w:val="center"/>
        <w:textAlignment w:val="auto"/>
        <w:rPr>
          <w:rFonts w:hint="eastAsia"/>
          <w:b w:val="0"/>
          <w:bCs w:val="0"/>
          <w:color w:val="FF0000"/>
          <w:sz w:val="24"/>
        </w:rPr>
      </w:pPr>
      <w:bookmarkStart w:id="0" w:name="_Toc6055"/>
      <w:r>
        <w:rPr>
          <w:rFonts w:hint="eastAsia" w:ascii="宋体" w:hAnsi="宋体" w:eastAsia="宋体" w:cs="Times New Roman"/>
          <w:b/>
          <w:bCs w:val="0"/>
          <w:color w:val="000000"/>
          <w:spacing w:val="-17"/>
          <w:kern w:val="0"/>
          <w:sz w:val="32"/>
          <w:szCs w:val="22"/>
          <w:lang w:val="en-US" w:eastAsia="zh-CN" w:bidi="ar-SA"/>
        </w:rPr>
        <w:t>第五章 采购项目技术、服务、采购合同内容条款、质量及其他商务要求</w:t>
      </w:r>
      <w:bookmarkEnd w:id="0"/>
    </w:p>
    <w:p>
      <w:pPr>
        <w:spacing w:after="50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项目概况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广元市人力资源和社会保障局为保证档案室能够正常投入使用，故采购密集柜、三步书梯、除湿机、温湿度计等设备。</w:t>
      </w:r>
    </w:p>
    <w:p>
      <w:pPr>
        <w:pStyle w:val="8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技术参数要求</w:t>
      </w:r>
    </w:p>
    <w:tbl>
      <w:tblPr>
        <w:tblStyle w:val="4"/>
        <w:tblW w:w="10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93"/>
        <w:gridCol w:w="2334"/>
        <w:gridCol w:w="608"/>
        <w:gridCol w:w="675"/>
        <w:gridCol w:w="4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手动密集架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2700*900*560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1682750</wp:posOffset>
                  </wp:positionV>
                  <wp:extent cx="1092200" cy="781050"/>
                  <wp:effectExtent l="0" t="0" r="1270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1、立柱:1.2mm,立柱上的孔距为多孔，用户可以自行调整格板高度。中列立柱正面压两条加强筋，侧面各压两条加强筋，共六条加强筋，以增加其稳定性和承载力； 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2、顶板:0.9mm，搭接式防尘板； 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3、搁板:1.0mm,采用六次折弯成型以增强其承载力，在格板上面压四条加强筋，两侧面各压一条加强筋，强度好，每层承重60kg以上；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4、挂板:1.0mm,挂板两端压凸点，与格板上的圆孔配合，起到装配自锁，提升架体稳定性，挂板压4条加强筋；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5、侧板:1.0mm,整体凹式，美观强度好；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6、地梁:3.0mm,角盒式插入，表面喷塑处理，颜色为黑色；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7、门板：0.8mm；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8、传动装置：传动轴用料45#Ф20实心冷轧钢，三轴中央驱动，转动灵活、平稳同步、摇力轻、无卡滞、无打滑等现象。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9、手柄：必须为圆盘式折叠式手柄，节省空间且方便灵活。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▲10、防锈易消毒型拉手：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耐腐蚀等级：中性盐雾试验连续喷雾18h，简易10级制定级法不低于7级。（提供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防锈易消毒型拉手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检测报告复印件予以佐证，否则作为无效投标）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11、工艺：架体表面全部采用抗菌塑粉喷涂，高温塑化处理，喷塑前进行磷化处理。表面处理执行如下标准：塑膜厚度60-70μm，盐雾试验48小时无塑膜脱落现象。耐冲击力达到60kg/cm2 。各零部件表面喷塑处理后喷塑表面均匀光亮平整，色泽一致，无尖角、露底、锈迹、剥落、起皱、变色、明显的流迹、疙瘩、气孔、裂纹及划伤等缺陷。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▲12、金属件表面涂层硬度≥0.4；金属件表面涂层冲击强度在冲击高度40cm，应无剥落、裂纹、皱纹；金属件表面涂层附着力应不低于2级；金属件表面涂层耐腐蚀：100h内，观察在溶液中样板上划道两侧3mm以外，应无气泡产生。100h后，检查样板上划道两侧3mm外，应无锈迹、剥落、起皱、变色和失光等现象；尺寸偏差中导轨偏差：单根导轨直线度应不大于1.0mm/m，单根导轨水平偏差不大于1 mm/m，相邻两根导轨宽度之间的平行度偏差不大于1 mm/m，相邻两根导轨水平高度偏差应不大于1mm，导轨对接处高低差应不大于0.3mm；立柱与底梁的垂直度应不大于2mm；可调性：搁板、挂板应能沿立柱的垂直方向调整高度；互换性：同一型号规格的搁板之间应能互换、同一型号规格的挂板之间应能互换；传动装置的性能应转动灵活、平稳，不得有失灵现象；载重性能：双面书架搁板静载荷每层搁板上均布静载荷800N，搁板经静载荷试验后，不得有裂缝，最大挠度应不大于4.0mm，残余变形量应不大于0.30mm。载重运行在全静载荷的情况下进行运行试验，架体应运动自如，不得有阻滞现象，手柄摇力应不大于11.8N；稳定性：搁板水平加载稳定性按GB/T 10357.4规定进行，在中间单元架的最高搁板上施加水平拉力90N，保持1min，架体不应倾倒；结构强度：标准架列在全静载荷的情况下，沿X、Y轴两个方向进行水平拉力试验，水平拉力为自重与全静载荷之和的1/15，经连续试验50次，试验中架体不得发生倾倒现象，试验后架体倾斜量不得大于架体总高的1％，各结构部件应无塑性变形或其他异常现象。（提供手动密集架型式检验报告复印件予以佐证,否则作为无效投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档案除湿机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标准 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104140</wp:posOffset>
                  </wp:positionV>
                  <wp:extent cx="577850" cy="819150"/>
                  <wp:effectExtent l="0" t="0" r="12700" b="0"/>
                  <wp:wrapNone/>
                  <wp:docPr id="3" name="Picture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面积：20-35平方米。                                     2、LED数字智能化电脑控制，无触点水位开关，水满自动停机报警。                                            3、自动除霜功能，低温条件下自动化霜及自动帮障显示。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温湿度计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标准 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241300</wp:posOffset>
                  </wp:positionV>
                  <wp:extent cx="876300" cy="820420"/>
                  <wp:effectExtent l="0" t="0" r="0" b="17780"/>
                  <wp:wrapNone/>
                  <wp:docPr id="4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1、温度范围：-30-+60℃。                                            2、外壳采用一次性冲压成形不锈钢，机械式物理感应无需电池，镜面名品合金表盘、正面采用镜片玻璃，指针采用精准动平衡箭型指针想结构。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档案书梯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标准 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488315</wp:posOffset>
                  </wp:positionV>
                  <wp:extent cx="501650" cy="698500"/>
                  <wp:effectExtent l="0" t="0" r="12700" b="6350"/>
                  <wp:wrapNone/>
                  <wp:docPr id="1" name="Picture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1、采用具有优异抗挠度和刚度优质冷轧钢板。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2、冷轧钢板涂层采用抗菌塑粉：金属喷漆（塑）涂层附着力应不低于二级，耐腐蚀等级：中性盐雾试验连续喷雾120h，简易10级制定级法不低于7级。（提供抗菌塑粉检测报告复印件予以佐证，否则作为无效投标）                                                    3、扶梯手一次成型，三层隔板焊接牢固，滑轮式脚架可固定。                                                              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以上带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▲的参数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为本项目实质性要求，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须提供相对应检测报告予以佐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  <w:t>，若不满足将作无效响应处理。</w:t>
      </w:r>
    </w:p>
    <w:p>
      <w:pPr>
        <w:pStyle w:val="8"/>
        <w:ind w:firstLine="0" w:firstLineChars="0"/>
        <w:rPr>
          <w:rFonts w:hint="eastAsia" w:ascii="宋体" w:hAnsi="宋体" w:eastAsia="仿宋_GB2312" w:cs="宋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商务及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售后服务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要求：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1.交货地点：采购人指定地点。              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2.交货时间：合同约定。</w:t>
      </w:r>
    </w:p>
    <w:p>
      <w:pPr>
        <w:pStyle w:val="9"/>
        <w:spacing w:line="360" w:lineRule="auto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3.付款方式：合同约定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4.货物抵达目的地后的检验要求：提供的产品为原装正品（含零部件、配件等），表面无划伤、无碰撞痕迹，且权属清楚，不得侵害他人的知识产权。各项指标符合检测标准和出厂标准，各项技术参数符合谈判文件要求和响应文件承诺。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5.随货物必须配备的技术文件清单：应将所提供货物的装箱清单、配件、随机工具、用户使用手册、原厂保修卡等资料交付给采购人。</w:t>
      </w:r>
    </w:p>
    <w:p>
      <w:pPr>
        <w:pStyle w:val="9"/>
        <w:spacing w:line="360" w:lineRule="auto"/>
        <w:ind w:firstLine="56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6.验收方式：采用实际操作、货物核对、资料核对等相结合的方式。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7.所有产品质保期为验收合格后3年。在保修期内，若发生质量问题，将免费负责更换或维修（同一产品、同一质量问题连续两次维修仍无法正常使用的，供应商必须更换相同型号产品）</w:t>
      </w:r>
    </w:p>
    <w:p>
      <w:pPr>
        <w:pStyle w:val="9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8.产品在使用中出现任何问题，采购人与供应商联系，供应商在接到故障电话后2小时内响应,12小时内到达现场提供现场服务。同时指派专人负责联系售后服务事宜。</w:t>
      </w:r>
    </w:p>
    <w:p>
      <w:pPr>
        <w:pStyle w:val="9"/>
        <w:spacing w:line="360" w:lineRule="auto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9.未尽事宜双方合同约定。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775F4"/>
    <w:multiLevelType w:val="multilevel"/>
    <w:tmpl w:val="4AC775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  <w:b/>
        <w:sz w:val="28"/>
      </w:rPr>
    </w:lvl>
    <w:lvl w:ilvl="1" w:tentative="0">
      <w:start w:val="1"/>
      <w:numFmt w:val="decimal"/>
      <w:pStyle w:val="3"/>
      <w:lvlText w:val="%1.%2"/>
      <w:lvlJc w:val="left"/>
      <w:pPr>
        <w:ind w:left="850" w:hanging="425"/>
      </w:pPr>
      <w:rPr>
        <w:rFonts w:hint="eastAsia" w:eastAsia="宋体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275" w:hanging="425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WRmYjcxNzliMTkwNzMxNDI3OTgyY2IzNzI1MzYifQ=="/>
  </w:docVars>
  <w:rsids>
    <w:rsidRoot w:val="3631566E"/>
    <w:rsid w:val="3631566E"/>
    <w:rsid w:val="4B9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numPr>
        <w:ilvl w:val="1"/>
        <w:numId w:val="1"/>
      </w:num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No Spacing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paragraph" w:customStyle="1" w:styleId="8">
    <w:name w:val="*正文"/>
    <w:basedOn w:val="1"/>
    <w:qFormat/>
    <w:uiPriority w:val="0"/>
    <w:pPr>
      <w:spacing w:line="360" w:lineRule="auto"/>
      <w:ind w:firstLine="440" w:firstLineChars="200"/>
    </w:pPr>
    <w:rPr>
      <w:rFonts w:ascii="宋体" w:hAnsi="宋体"/>
      <w:kern w:val="0"/>
      <w:sz w:val="22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2419</Words>
  <Characters>2576</Characters>
  <Lines>0</Lines>
  <Paragraphs>0</Paragraphs>
  <TotalTime>0</TotalTime>
  <ScaleCrop>false</ScaleCrop>
  <LinksUpToDate>false</LinksUpToDate>
  <CharactersWithSpaces>2611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2022-07-27T06:28:00Z</dcterms:created>
  <dc:creator>blessedness</dc:creator>
  <cp:lastModifiedBy>blessedness</cp:lastModifiedBy>
  <dcterms:modified xsi:type="dcterms:W3CDTF">2022-08-05T02:31:03Z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AFDC1A356F4542268FE8C5DA1D28C786</vt:lpwstr>
  </property>
</Properties>
</file>