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黑体" w:hAnsi="宋体" w:eastAsia="黑体" w:cs="黑体"/>
          <w:b/>
          <w:bCs/>
          <w:i w:val="0"/>
          <w:iCs w:val="0"/>
          <w:caps w:val="0"/>
          <w:color w:val="000000"/>
          <w:spacing w:val="0"/>
          <w:kern w:val="0"/>
          <w:sz w:val="36"/>
          <w:szCs w:val="36"/>
          <w:shd w:val="clear" w:fill="FFFFFF"/>
          <w:lang w:val="en-US" w:eastAsia="zh-CN" w:bidi="ar"/>
        </w:rPr>
        <w:t xml:space="preserve">                                                                                                                                                 </w:t>
      </w:r>
      <w:r>
        <w:rPr>
          <w:rFonts w:hint="eastAsia" w:ascii="仿宋_GB2312" w:eastAsia="仿宋_GB2312" w:cs="仿宋_GB2312"/>
          <w:b/>
          <w:bCs/>
          <w:spacing w:val="0"/>
          <w:sz w:val="28"/>
          <w:szCs w:val="28"/>
          <w:lang w:val="en-US" w:eastAsia="zh-CN"/>
        </w:rPr>
        <w:t>附件1：</w:t>
      </w:r>
    </w:p>
    <w:p>
      <w:pPr>
        <w:pStyle w:val="6"/>
        <w:keepNext w:val="0"/>
        <w:keepLines w:val="0"/>
        <w:widowControl/>
        <w:suppressLineNumbers w:val="0"/>
        <w:spacing w:before="150" w:beforeAutospacing="0" w:after="150" w:afterAutospacing="0"/>
        <w:ind w:left="0" w:right="0" w:firstLine="0"/>
        <w:jc w:val="center"/>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广元市特殊教育资源中心信息化建设服务项目项目要求</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rPr>
      </w:pPr>
      <w:r>
        <w:rPr>
          <w:rFonts w:hint="eastAsia" w:ascii="仿宋_GB2312" w:eastAsia="仿宋_GB2312" w:cs="仿宋_GB2312"/>
          <w:b/>
          <w:bCs/>
          <w:spacing w:val="0"/>
          <w:sz w:val="28"/>
          <w:szCs w:val="28"/>
          <w:lang w:val="en-US" w:eastAsia="zh-CN"/>
        </w:rPr>
        <w:t>一、</w:t>
      </w:r>
      <w:r>
        <w:rPr>
          <w:rFonts w:hint="eastAsia" w:ascii="仿宋_GB2312" w:eastAsia="仿宋_GB2312" w:cs="仿宋_GB2312"/>
          <w:b/>
          <w:bCs/>
          <w:spacing w:val="0"/>
          <w:sz w:val="28"/>
          <w:szCs w:val="28"/>
        </w:rPr>
        <w:t>基本要求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1.建设一套</w:t>
      </w:r>
      <w:r>
        <w:rPr>
          <w:rFonts w:hint="eastAsia" w:ascii="仿宋_GB2312" w:eastAsia="仿宋_GB2312" w:cs="仿宋_GB2312"/>
          <w:spacing w:val="0"/>
          <w:sz w:val="28"/>
          <w:szCs w:val="28"/>
        </w:rPr>
        <w:t>面向的对象有资源中心老师、资源教室老师、普通班教师、家长等，包含：资源中心管理、资源教室管理、送教上门管理、家校联系管理、</w:t>
      </w:r>
      <w:r>
        <w:rPr>
          <w:rFonts w:hint="eastAsia" w:ascii="仿宋_GB2312" w:eastAsia="仿宋_GB2312" w:cs="仿宋_GB2312"/>
          <w:spacing w:val="0"/>
          <w:sz w:val="28"/>
          <w:szCs w:val="28"/>
          <w:lang w:val="en-US" w:eastAsia="zh-CN"/>
        </w:rPr>
        <w:t>督导</w:t>
      </w:r>
      <w:r>
        <w:rPr>
          <w:rFonts w:hint="eastAsia" w:ascii="仿宋_GB2312" w:eastAsia="仿宋_GB2312" w:cs="仿宋_GB2312"/>
          <w:spacing w:val="0"/>
          <w:sz w:val="28"/>
          <w:szCs w:val="28"/>
        </w:rPr>
        <w:t>考核管理、资源库</w:t>
      </w:r>
      <w:r>
        <w:rPr>
          <w:rFonts w:hint="eastAsia" w:ascii="仿宋_GB2312" w:eastAsia="仿宋_GB2312" w:cs="仿宋_GB2312"/>
          <w:spacing w:val="0"/>
          <w:sz w:val="28"/>
          <w:szCs w:val="28"/>
          <w:lang w:val="en-US" w:eastAsia="zh-CN"/>
        </w:rPr>
        <w:t>管理</w:t>
      </w:r>
      <w:r>
        <w:rPr>
          <w:rFonts w:hint="eastAsia" w:ascii="仿宋_GB2312" w:eastAsia="仿宋_GB2312" w:cs="仿宋_GB2312"/>
          <w:spacing w:val="0"/>
          <w:sz w:val="28"/>
          <w:szCs w:val="28"/>
        </w:rPr>
        <w:t>等</w:t>
      </w:r>
      <w:r>
        <w:rPr>
          <w:rFonts w:hint="eastAsia" w:ascii="仿宋_GB2312" w:eastAsia="仿宋_GB2312" w:cs="仿宋_GB2312"/>
          <w:spacing w:val="0"/>
          <w:sz w:val="28"/>
          <w:szCs w:val="28"/>
          <w:lang w:val="en-US" w:eastAsia="zh-CN"/>
        </w:rPr>
        <w:t>功能于一体的信息化管理系统</w:t>
      </w:r>
      <w:r>
        <w:rPr>
          <w:rFonts w:hint="eastAsia" w:ascii="仿宋_GB2312" w:eastAsia="仿宋_GB2312" w:cs="仿宋_GB2312"/>
          <w:spacing w:val="0"/>
          <w:sz w:val="28"/>
          <w:szCs w:val="28"/>
        </w:rPr>
        <w:t>。</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2.系统需具备移动端，移动端包含家长端和教师端，能满足手机随时查看信息和填报数据。</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eastAsia="zh-CN"/>
        </w:rPr>
      </w:pPr>
      <w:r>
        <w:rPr>
          <w:rFonts w:hint="eastAsia" w:ascii="仿宋_GB2312" w:eastAsia="仿宋_GB2312" w:cs="仿宋_GB2312"/>
          <w:spacing w:val="0"/>
          <w:sz w:val="28"/>
          <w:szCs w:val="28"/>
          <w:lang w:val="en-US" w:eastAsia="zh-CN"/>
        </w:rPr>
        <w:t>3</w:t>
      </w:r>
      <w:r>
        <w:rPr>
          <w:rFonts w:hint="eastAsia" w:ascii="仿宋_GB2312" w:eastAsia="仿宋_GB2312" w:cs="仿宋_GB2312"/>
          <w:spacing w:val="0"/>
          <w:sz w:val="28"/>
          <w:szCs w:val="28"/>
        </w:rPr>
        <w:t>.系统</w:t>
      </w:r>
      <w:r>
        <w:rPr>
          <w:rFonts w:hint="eastAsia" w:ascii="仿宋_GB2312" w:eastAsia="仿宋_GB2312" w:cs="仿宋_GB2312"/>
          <w:spacing w:val="0"/>
          <w:sz w:val="28"/>
          <w:szCs w:val="28"/>
          <w:lang w:val="en-US" w:eastAsia="zh-CN"/>
        </w:rPr>
        <w:t>需采用微服务架构</w:t>
      </w:r>
      <w:r>
        <w:rPr>
          <w:rFonts w:hint="eastAsia" w:ascii="仿宋_GB2312" w:eastAsia="仿宋_GB2312" w:cs="仿宋_GB2312"/>
          <w:spacing w:val="0"/>
          <w:sz w:val="28"/>
          <w:szCs w:val="28"/>
        </w:rPr>
        <w:t>设计</w:t>
      </w:r>
      <w:r>
        <w:rPr>
          <w:rFonts w:hint="eastAsia" w:ascii="仿宋_GB2312" w:eastAsia="仿宋_GB2312" w:cs="仿宋_GB2312"/>
          <w:spacing w:val="0"/>
          <w:sz w:val="28"/>
          <w:szCs w:val="28"/>
          <w:lang w:eastAsia="zh-CN"/>
        </w:rPr>
        <w:t>，</w:t>
      </w:r>
      <w:r>
        <w:rPr>
          <w:rFonts w:hint="eastAsia" w:ascii="仿宋_GB2312" w:eastAsia="仿宋_GB2312" w:cs="仿宋_GB2312"/>
          <w:spacing w:val="0"/>
          <w:sz w:val="28"/>
          <w:szCs w:val="28"/>
          <w:lang w:val="en-US" w:eastAsia="zh-CN"/>
        </w:rPr>
        <w:t>模块化管理，</w:t>
      </w:r>
      <w:r>
        <w:rPr>
          <w:rFonts w:hint="eastAsia" w:ascii="仿宋_GB2312" w:eastAsia="仿宋_GB2312" w:cs="仿宋_GB2312"/>
          <w:spacing w:val="0"/>
          <w:sz w:val="28"/>
          <w:szCs w:val="28"/>
        </w:rPr>
        <w:t>满足大规模用户使用、支持分布式部署，满足多人同时在线操作的性能要求</w:t>
      </w:r>
      <w:r>
        <w:rPr>
          <w:rFonts w:hint="eastAsia" w:ascii="仿宋_GB2312" w:eastAsia="仿宋_GB2312" w:cs="仿宋_GB2312"/>
          <w:spacing w:val="0"/>
          <w:sz w:val="28"/>
          <w:szCs w:val="28"/>
          <w:lang w:eastAsia="zh-CN"/>
        </w:rPr>
        <w:t>。</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4</w:t>
      </w:r>
      <w:r>
        <w:rPr>
          <w:rFonts w:hint="eastAsia" w:ascii="仿宋_GB2312" w:eastAsia="仿宋_GB2312" w:cs="仿宋_GB2312"/>
          <w:spacing w:val="0"/>
          <w:sz w:val="28"/>
          <w:szCs w:val="28"/>
        </w:rPr>
        <w:t>.不限注册机构数量和注册用户数</w:t>
      </w:r>
      <w:r>
        <w:rPr>
          <w:rFonts w:hint="eastAsia" w:ascii="仿宋_GB2312" w:eastAsia="仿宋_GB2312" w:cs="仿宋_GB2312"/>
          <w:spacing w:val="0"/>
          <w:sz w:val="28"/>
          <w:szCs w:val="28"/>
          <w:lang w:eastAsia="zh-CN"/>
        </w:rPr>
        <w:t>。</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5</w:t>
      </w:r>
      <w:r>
        <w:rPr>
          <w:rFonts w:hint="eastAsia" w:ascii="仿宋_GB2312" w:eastAsia="仿宋_GB2312" w:cs="仿宋_GB2312"/>
          <w:spacing w:val="0"/>
          <w:sz w:val="28"/>
          <w:szCs w:val="28"/>
        </w:rPr>
        <w:t>.全面支持不同机构的资源中心老师、资源教室老师、普通班教师等各个角色对于系统应用的不同需求，不</w:t>
      </w:r>
      <w:r>
        <w:rPr>
          <w:rFonts w:hint="eastAsia" w:ascii="仿宋_GB2312" w:eastAsia="仿宋_GB2312" w:cs="仿宋_GB2312"/>
          <w:spacing w:val="0"/>
          <w:sz w:val="28"/>
          <w:szCs w:val="28"/>
          <w:lang w:val="en-US" w:eastAsia="zh-CN"/>
        </w:rPr>
        <w:t>同</w:t>
      </w:r>
      <w:r>
        <w:rPr>
          <w:rFonts w:hint="eastAsia" w:ascii="仿宋_GB2312" w:eastAsia="仿宋_GB2312" w:cs="仿宋_GB2312"/>
          <w:spacing w:val="0"/>
          <w:sz w:val="28"/>
          <w:szCs w:val="28"/>
        </w:rPr>
        <w:t>学校机构之间数据不可见，保证数据隔离性。</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6</w:t>
      </w:r>
      <w:r>
        <w:rPr>
          <w:rFonts w:hint="eastAsia" w:ascii="仿宋_GB2312" w:eastAsia="仿宋_GB2312" w:cs="仿宋_GB2312"/>
          <w:spacing w:val="0"/>
          <w:sz w:val="28"/>
          <w:szCs w:val="28"/>
        </w:rPr>
        <w:t>.平台支持</w:t>
      </w:r>
      <w:r>
        <w:rPr>
          <w:rFonts w:hint="eastAsia" w:ascii="仿宋_GB2312" w:eastAsia="仿宋_GB2312" w:cs="仿宋_GB2312"/>
          <w:spacing w:val="0"/>
          <w:sz w:val="28"/>
          <w:szCs w:val="28"/>
          <w:lang w:val="en-US" w:eastAsia="zh-CN"/>
        </w:rPr>
        <w:t>IEP档案、送教档案</w:t>
      </w:r>
      <w:r>
        <w:rPr>
          <w:rFonts w:hint="eastAsia" w:ascii="仿宋_GB2312" w:eastAsia="仿宋_GB2312" w:cs="仿宋_GB2312"/>
          <w:spacing w:val="0"/>
          <w:sz w:val="28"/>
          <w:szCs w:val="28"/>
        </w:rPr>
        <w:t>等多种</w:t>
      </w:r>
      <w:r>
        <w:rPr>
          <w:rFonts w:hint="eastAsia" w:ascii="仿宋_GB2312" w:eastAsia="仿宋_GB2312" w:cs="仿宋_GB2312"/>
          <w:spacing w:val="0"/>
          <w:sz w:val="28"/>
          <w:szCs w:val="28"/>
          <w:lang w:val="en-US" w:eastAsia="zh-CN"/>
        </w:rPr>
        <w:t>档案管理</w:t>
      </w:r>
      <w:r>
        <w:rPr>
          <w:rFonts w:hint="eastAsia" w:ascii="仿宋_GB2312" w:eastAsia="仿宋_GB2312" w:cs="仿宋_GB2312"/>
          <w:spacing w:val="0"/>
          <w:sz w:val="28"/>
          <w:szCs w:val="28"/>
        </w:rPr>
        <w:t>制定</w:t>
      </w:r>
      <w:r>
        <w:rPr>
          <w:rFonts w:hint="eastAsia" w:ascii="仿宋_GB2312" w:eastAsia="仿宋_GB2312" w:cs="仿宋_GB2312"/>
          <w:spacing w:val="0"/>
          <w:sz w:val="28"/>
          <w:szCs w:val="28"/>
          <w:lang w:val="en-US" w:eastAsia="zh-CN"/>
        </w:rPr>
        <w:t>以及数据的多维度统计功能</w:t>
      </w:r>
      <w:r>
        <w:rPr>
          <w:rFonts w:hint="eastAsia" w:ascii="仿宋_GB2312" w:eastAsia="仿宋_GB2312" w:cs="仿宋_GB2312"/>
          <w:spacing w:val="0"/>
          <w:sz w:val="28"/>
          <w:szCs w:val="28"/>
        </w:rPr>
        <w:t>。</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7</w:t>
      </w:r>
      <w:r>
        <w:rPr>
          <w:rFonts w:hint="eastAsia" w:ascii="仿宋_GB2312" w:eastAsia="仿宋_GB2312" w:cs="仿宋_GB2312"/>
          <w:spacing w:val="0"/>
          <w:sz w:val="28"/>
          <w:szCs w:val="28"/>
        </w:rPr>
        <w:t>.平台具有视频上传、视频授权、视频在线观看， 以适应不同用户的需求，并可以防止视频下载，避免版权问题。</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8</w:t>
      </w:r>
      <w:r>
        <w:rPr>
          <w:rFonts w:hint="eastAsia" w:ascii="仿宋_GB2312" w:eastAsia="仿宋_GB2312" w:cs="仿宋_GB2312"/>
          <w:spacing w:val="0"/>
          <w:sz w:val="28"/>
          <w:szCs w:val="28"/>
        </w:rPr>
        <w:t>.具有</w:t>
      </w:r>
      <w:r>
        <w:rPr>
          <w:rFonts w:hint="eastAsia" w:ascii="仿宋_GB2312" w:eastAsia="仿宋_GB2312" w:cs="仿宋_GB2312"/>
          <w:spacing w:val="0"/>
          <w:sz w:val="28"/>
          <w:szCs w:val="28"/>
          <w:lang w:val="en-US" w:eastAsia="zh-CN"/>
        </w:rPr>
        <w:t>AI咨询服务和</w:t>
      </w:r>
      <w:r>
        <w:rPr>
          <w:rFonts w:hint="eastAsia" w:ascii="仿宋_GB2312" w:eastAsia="仿宋_GB2312" w:cs="仿宋_GB2312"/>
          <w:spacing w:val="0"/>
          <w:sz w:val="28"/>
          <w:szCs w:val="28"/>
        </w:rPr>
        <w:t>审批协作功能，</w:t>
      </w:r>
      <w:r>
        <w:rPr>
          <w:rFonts w:hint="eastAsia" w:ascii="仿宋_GB2312" w:eastAsia="仿宋_GB2312" w:cs="仿宋_GB2312"/>
          <w:spacing w:val="0"/>
          <w:sz w:val="28"/>
          <w:szCs w:val="28"/>
          <w:lang w:val="en-US" w:eastAsia="zh-CN"/>
        </w:rPr>
        <w:t>具有AI对话问答功能，降低中心咨询服务压力，</w:t>
      </w:r>
      <w:r>
        <w:rPr>
          <w:rFonts w:hint="eastAsia" w:ascii="仿宋_GB2312" w:eastAsia="仿宋_GB2312" w:cs="仿宋_GB2312"/>
          <w:spacing w:val="0"/>
          <w:sz w:val="28"/>
          <w:szCs w:val="28"/>
        </w:rPr>
        <w:t>提供上门服务、巡回指导</w:t>
      </w:r>
      <w:r>
        <w:rPr>
          <w:rFonts w:hint="eastAsia" w:ascii="仿宋_GB2312" w:eastAsia="仿宋_GB2312" w:cs="仿宋_GB2312"/>
          <w:spacing w:val="0"/>
          <w:sz w:val="28"/>
          <w:szCs w:val="28"/>
          <w:lang w:val="en-US" w:eastAsia="zh-CN"/>
        </w:rPr>
        <w:t>等申请审批功能</w:t>
      </w:r>
      <w:r>
        <w:rPr>
          <w:rFonts w:hint="eastAsia" w:ascii="仿宋_GB2312" w:eastAsia="仿宋_GB2312" w:cs="仿宋_GB2312"/>
          <w:spacing w:val="0"/>
          <w:sz w:val="28"/>
          <w:szCs w:val="28"/>
          <w:lang w:eastAsia="zh-CN"/>
        </w:rPr>
        <w:t>，</w:t>
      </w:r>
      <w:r>
        <w:rPr>
          <w:rFonts w:hint="eastAsia" w:ascii="仿宋_GB2312" w:eastAsia="仿宋_GB2312" w:cs="仿宋_GB2312"/>
          <w:spacing w:val="0"/>
          <w:sz w:val="28"/>
          <w:szCs w:val="28"/>
        </w:rPr>
        <w:t>使得资源中心与资源学校之间方便地共享信息、交流、审核，从而提高管理效果和质量。</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9</w:t>
      </w:r>
      <w:r>
        <w:rPr>
          <w:rFonts w:hint="eastAsia" w:ascii="仿宋_GB2312" w:eastAsia="仿宋_GB2312" w:cs="仿宋_GB2312"/>
          <w:spacing w:val="0"/>
          <w:sz w:val="28"/>
          <w:szCs w:val="28"/>
        </w:rPr>
        <w:t>.</w:t>
      </w:r>
      <w:r>
        <w:rPr>
          <w:rFonts w:hint="eastAsia" w:ascii="仿宋_GB2312" w:eastAsia="仿宋_GB2312" w:cs="仿宋_GB2312"/>
          <w:spacing w:val="0"/>
          <w:sz w:val="28"/>
          <w:szCs w:val="28"/>
          <w:lang w:val="en-US" w:eastAsia="zh-CN"/>
        </w:rPr>
        <w:t>系统支持对组织进行管理，</w:t>
      </w:r>
      <w:r>
        <w:rPr>
          <w:rFonts w:hint="eastAsia" w:ascii="仿宋_GB2312" w:eastAsia="仿宋_GB2312" w:cs="仿宋_GB2312"/>
          <w:spacing w:val="0"/>
          <w:sz w:val="28"/>
          <w:szCs w:val="28"/>
        </w:rPr>
        <w:t>可建立</w:t>
      </w:r>
      <w:r>
        <w:rPr>
          <w:rFonts w:hint="eastAsia" w:ascii="仿宋_GB2312" w:eastAsia="仿宋_GB2312" w:cs="仿宋_GB2312"/>
          <w:spacing w:val="0"/>
          <w:sz w:val="28"/>
          <w:szCs w:val="28"/>
          <w:lang w:val="en-US" w:eastAsia="zh-CN"/>
        </w:rPr>
        <w:t>多层级管理架构，并在每个层级自行创建多个角色账号，满足对不同角色账号的管理。</w:t>
      </w:r>
    </w:p>
    <w:p>
      <w:pPr>
        <w:pStyle w:val="6"/>
        <w:keepNext w:val="0"/>
        <w:keepLines w:val="0"/>
        <w:widowControl/>
        <w:suppressLineNumbers w:val="0"/>
        <w:spacing w:before="150" w:beforeAutospacing="0" w:after="150" w:afterAutospacing="0"/>
        <w:ind w:left="0" w:right="0" w:firstLine="560" w:firstLineChars="200"/>
        <w:jc w:val="left"/>
        <w:rPr>
          <w:rFonts w:hint="default"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10.系统需支持覆盖全市特殊教育机构和融合学校信息管理功能，能够建设市级和区级资源中心，并形成金字塔式结构化管理体系。</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二、资源中心管理要求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1.来访登记：</w:t>
      </w:r>
      <w:r>
        <w:rPr>
          <w:rFonts w:hint="eastAsia" w:ascii="仿宋_GB2312" w:eastAsia="仿宋_GB2312" w:cs="仿宋_GB2312"/>
          <w:spacing w:val="0"/>
          <w:sz w:val="28"/>
          <w:szCs w:val="28"/>
        </w:rPr>
        <w:t>对个案的基本情况和主要问题进行收集，同时记录接待时间，参与人员等，最后做出建议措施并持续追踪，同时还可以上传相关附件信息。</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2.组织管理：支持创建多层级组织架构对辖区内的融合学校和资源教室进行集约化管理，支持分享注册链接，教师通过链接可在手机端注册账号加入单位。</w:t>
      </w:r>
    </w:p>
    <w:p>
      <w:pPr>
        <w:pStyle w:val="6"/>
        <w:keepNext w:val="0"/>
        <w:keepLines w:val="0"/>
        <w:widowControl/>
        <w:suppressLineNumbers w:val="0"/>
        <w:spacing w:before="150" w:beforeAutospacing="0" w:after="150" w:afterAutospacing="0"/>
        <w:ind w:left="0" w:right="0" w:firstLine="560" w:firstLineChars="200"/>
        <w:jc w:val="left"/>
        <w:rPr>
          <w:rFonts w:hint="default"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3.数字化台账：支持快速汇总教师和学生相关信息，形成数字化台账以及可视化图表看板</w:t>
      </w:r>
    </w:p>
    <w:p>
      <w:pPr>
        <w:pStyle w:val="6"/>
        <w:keepNext w:val="0"/>
        <w:keepLines w:val="0"/>
        <w:widowControl/>
        <w:suppressLineNumbers w:val="0"/>
        <w:spacing w:before="150" w:beforeAutospacing="0" w:after="150" w:afterAutospacing="0"/>
        <w:ind w:left="0" w:right="0" w:firstLine="560" w:firstLineChars="200"/>
        <w:jc w:val="left"/>
        <w:rPr>
          <w:rFonts w:hint="default" w:ascii="仿宋_GB2312" w:eastAsia="仿宋_GB2312" w:cs="仿宋_GB2312"/>
          <w:spacing w:val="0"/>
          <w:sz w:val="28"/>
          <w:szCs w:val="28"/>
          <w:lang w:val="en-US"/>
        </w:rPr>
      </w:pPr>
      <w:r>
        <w:rPr>
          <w:rFonts w:hint="eastAsia" w:ascii="仿宋_GB2312" w:eastAsia="仿宋_GB2312" w:cs="仿宋_GB2312"/>
          <w:spacing w:val="0"/>
          <w:sz w:val="28"/>
          <w:szCs w:val="28"/>
          <w:lang w:val="en-US" w:eastAsia="zh-CN"/>
        </w:rPr>
        <w:t>4.咨询服务：可以对有咨询服务的需求进行统一管理与审批操作。</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4大事记：对一些重要事项进行及时记录，并可导出文档。</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三、学生管理要求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1.信息管理：</w:t>
      </w:r>
      <w:r>
        <w:rPr>
          <w:rFonts w:hint="eastAsia" w:ascii="仿宋_GB2312" w:eastAsia="仿宋_GB2312" w:cs="仿宋_GB2312"/>
          <w:spacing w:val="0"/>
          <w:sz w:val="28"/>
          <w:szCs w:val="28"/>
        </w:rPr>
        <w:t>支持包含学生基本信息、个别化教育、上门服务申请、巡回指导申请、个案巡回指导回访申请、大班教学课程调整教案、资源教室活动设计等</w:t>
      </w:r>
      <w:r>
        <w:rPr>
          <w:rFonts w:hint="eastAsia" w:ascii="仿宋_GB2312" w:eastAsia="仿宋_GB2312" w:cs="仿宋_GB2312"/>
          <w:spacing w:val="0"/>
          <w:sz w:val="28"/>
          <w:szCs w:val="28"/>
          <w:lang w:val="en-US" w:eastAsia="zh-CN"/>
        </w:rPr>
        <w:t>学生相关信息</w:t>
      </w:r>
      <w:r>
        <w:rPr>
          <w:rFonts w:hint="eastAsia" w:ascii="仿宋_GB2312" w:eastAsia="仿宋_GB2312" w:cs="仿宋_GB2312"/>
          <w:spacing w:val="0"/>
          <w:sz w:val="28"/>
          <w:szCs w:val="28"/>
        </w:rPr>
        <w:t>的管理</w:t>
      </w:r>
      <w:r>
        <w:rPr>
          <w:rFonts w:hint="eastAsia" w:ascii="仿宋_GB2312" w:eastAsia="仿宋_GB2312" w:cs="仿宋_GB2312"/>
          <w:spacing w:val="0"/>
          <w:sz w:val="28"/>
          <w:szCs w:val="28"/>
          <w:lang w:val="en-US" w:eastAsia="zh-CN"/>
        </w:rPr>
        <w:t>与查询打印</w:t>
      </w:r>
      <w:r>
        <w:rPr>
          <w:rFonts w:hint="eastAsia" w:ascii="仿宋_GB2312" w:eastAsia="仿宋_GB2312" w:cs="仿宋_GB2312"/>
          <w:spacing w:val="0"/>
          <w:sz w:val="28"/>
          <w:szCs w:val="28"/>
          <w:lang w:eastAsia="zh-CN"/>
        </w:rPr>
        <w:t>；</w:t>
      </w:r>
      <w:r>
        <w:rPr>
          <w:rFonts w:hint="eastAsia" w:ascii="仿宋_GB2312" w:eastAsia="仿宋_GB2312" w:cs="仿宋_GB2312"/>
          <w:spacing w:val="0"/>
          <w:sz w:val="28"/>
          <w:szCs w:val="28"/>
          <w:lang w:val="en-US" w:eastAsia="zh-CN"/>
        </w:rPr>
        <w:t>支持学生档案信息批量导入，支持上传学生档案附件，支持资源中心随时查看区内融合学校学生的送教档案、IEP档案以及学生相关的多维数据。</w:t>
      </w:r>
    </w:p>
    <w:p>
      <w:pPr>
        <w:pStyle w:val="6"/>
        <w:keepNext w:val="0"/>
        <w:keepLines w:val="0"/>
        <w:widowControl/>
        <w:suppressLineNumbers w:val="0"/>
        <w:spacing w:before="150" w:beforeAutospacing="0" w:after="150" w:afterAutospacing="0"/>
        <w:ind w:left="0" w:right="0" w:firstLine="560" w:firstLineChars="200"/>
        <w:jc w:val="left"/>
        <w:rPr>
          <w:rFonts w:hint="default"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2.班级管理：支持对学生进行分班分组管理。</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3.转学申请：对有需要转学需求的学生进行操作。</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四、评估记录分析与IEP计划的制定管理要求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1.课程本位评估：支持自定义评估量表的导入导出功能，支持系统内修订评估量表内容，制定评量标准，教师依据评量标准对学生的课程课业进行评估，并能够通过评估数据自动生成多维度数据图表，以方便教师进行教学设计上的调整。</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2.儿童心智发展评量：支持0-6岁儿童心智发展评估（指标需完全按照国家标准文件规定要求），评估数据自动生成儿童各维度的发育商与智龄，并形成报告。</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3.入学安置评估：资源中心可自定义安置评估指标，教师根据入学安置评量指标对学生进行评估，并自动生成安置评估报告，对学生的安置情况进行分类，具有安置评估结果查询和检索功能。</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4.识字阅读评估：可以对需要评估的内容进行管理，并对学生进行评估记录，同时可以实时统计正确率。</w:t>
      </w:r>
    </w:p>
    <w:p>
      <w:pPr>
        <w:pStyle w:val="6"/>
        <w:keepNext w:val="0"/>
        <w:keepLines w:val="0"/>
        <w:widowControl/>
        <w:suppressLineNumbers w:val="0"/>
        <w:spacing w:before="150" w:beforeAutospacing="0" w:after="150" w:afterAutospacing="0"/>
        <w:ind w:left="0" w:right="0" w:firstLine="560" w:firstLineChars="200"/>
        <w:jc w:val="left"/>
        <w:rPr>
          <w:rFonts w:hint="default"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5.综合试题评估：支持灵活设计不同类型的试题，并且能够在线做答，实时记录结果。</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6.IEP计划制定：依据评估结果自动生成学生的长短期目标，并可对目标进行针对性修正，支持系统内在线编辑IEP报告功能，可一次性导出PDF文档或在线打印IEP档案功能。</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五、送教档案管理要求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1.送教档案管理：支持移动端和PC端在线编辑和查看送教档案，支持移动端填报送教计划和送教记录，支持移动端拍摄送教照片，支持送教照片的查重检索，支持移动端签字，支持一键导出/打印送教档案资料。</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2.送教统计分享：支持资源中心对所有送教档案的多维度统计（按学生、教师、学校、记录等）查询检索功能，支持一键加密分享，支持自主分类检索送教档案后，加密分享指定的送教档案信息。</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六、家校沟通</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1.打造家长和资源中心的线上互通渠道，支持家长通过手机查看孩子的各方面信息，包括档案、个别化教育档案、送教档案、家校联系信息等，家长可在手机端发起预约到校申请，可在手机端与专家在线咨询交流，接收当地资源中心的相关资讯，学生资源中心提供的相关课程，为资源中心的家长服务提供便捷的信息交流渠道。</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rPr>
      </w:pPr>
      <w:r>
        <w:rPr>
          <w:rFonts w:hint="eastAsia" w:ascii="仿宋_GB2312" w:eastAsia="仿宋_GB2312" w:cs="仿宋_GB2312"/>
          <w:b/>
          <w:bCs/>
          <w:spacing w:val="0"/>
          <w:sz w:val="28"/>
          <w:szCs w:val="28"/>
          <w:lang w:val="en-US" w:eastAsia="zh-CN"/>
        </w:rPr>
        <w:t>七、督导评估管理</w:t>
      </w:r>
      <w:r>
        <w:rPr>
          <w:rFonts w:hint="eastAsia" w:ascii="仿宋_GB2312" w:eastAsia="仿宋_GB2312" w:cs="仿宋_GB2312"/>
          <w:b/>
          <w:bCs/>
          <w:spacing w:val="0"/>
          <w:sz w:val="28"/>
          <w:szCs w:val="28"/>
        </w:rPr>
        <w:t>（考核管理）</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rPr>
        <w:t>系统提供标准的示范性融合教育资源教室工作评价指标体系。可以直接用于资源教室评价。</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八、融合教育资源管理要求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1.资源管理要求：支持整合管理文档、视频、课件、音频、图片、压缩包等多种富媒体文件的集约化管理，支持上传、下载、在线预览、在线播放等功能，打造独有的资源中心数字化资源服务体系。</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2.配套资源要求：系统需配套多种丰富的融合教育课程资源，包括且不限于学业认知、学业辅导、社交沟通、知动训练、注意力训练、情绪行为、巡回指导、康复训练、家长微课等内容，方便资源教师通过课程学习，快速了解特需儿童的教育教学与训练方法。</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九、康复机构管理要求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1.机构管理：对有合作的机构进行统一管理，与需要康复的学生建立关联关系，便于后续对学生的康复管理。</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2.人员管理：对康复机构的人员进行统一管理，方便知道参与的人员具体信息，分配人员。</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3.活动设计：康复机构人员可以针对康复活动进行内容设计，方便资料保存，并且可以基于每个活动记录每个学生的评测情况。</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4.康复计划：康复机构针对有康复计划的学生进行计划制定，然后根据计划进行具体的实施，系统可以记录过程数据，方便分析。</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rPr>
      </w:pPr>
      <w:r>
        <w:rPr>
          <w:rFonts w:hint="eastAsia" w:ascii="仿宋_GB2312" w:eastAsia="仿宋_GB2312" w:cs="仿宋_GB2312"/>
          <w:b/>
          <w:bCs/>
          <w:spacing w:val="0"/>
          <w:sz w:val="28"/>
          <w:szCs w:val="28"/>
          <w:lang w:val="en-US" w:eastAsia="zh-CN"/>
        </w:rPr>
        <w:t>十、移动端管理要求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1.支持移动端查看和修改学生信息</w:t>
      </w:r>
    </w:p>
    <w:p>
      <w:pPr>
        <w:pStyle w:val="6"/>
        <w:keepNext w:val="0"/>
        <w:keepLines w:val="0"/>
        <w:widowControl/>
        <w:suppressLineNumbers w:val="0"/>
        <w:spacing w:before="150" w:beforeAutospacing="0" w:after="150" w:afterAutospacing="0"/>
        <w:ind w:left="0" w:right="0" w:firstLine="560" w:firstLineChars="200"/>
        <w:jc w:val="left"/>
        <w:rPr>
          <w:rFonts w:hint="default"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2.支持移动端填报送教记录，查看送教档案和送教统计数据</w:t>
      </w:r>
    </w:p>
    <w:p>
      <w:pPr>
        <w:pStyle w:val="6"/>
        <w:keepNext w:val="0"/>
        <w:keepLines w:val="0"/>
        <w:widowControl/>
        <w:suppressLineNumbers w:val="0"/>
        <w:spacing w:before="150" w:beforeAutospacing="0" w:after="150" w:afterAutospacing="0"/>
        <w:ind w:left="0" w:right="0" w:firstLine="560" w:firstLineChars="200"/>
        <w:jc w:val="left"/>
        <w:rPr>
          <w:rFonts w:hint="default"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3.支持移动端查看家校联系信息和个别化教育档案</w:t>
      </w:r>
    </w:p>
    <w:p>
      <w:pPr>
        <w:pStyle w:val="6"/>
        <w:keepNext w:val="0"/>
        <w:keepLines w:val="0"/>
        <w:widowControl/>
        <w:suppressLineNumbers w:val="0"/>
        <w:spacing w:before="150" w:beforeAutospacing="0" w:after="150" w:afterAutospacing="0"/>
        <w:ind w:left="0" w:right="0" w:firstLine="560" w:firstLineChars="200"/>
        <w:jc w:val="left"/>
        <w:rPr>
          <w:rFonts w:hint="default"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4.支持移动端完成评估数据的录入</w:t>
      </w:r>
    </w:p>
    <w:p>
      <w:pPr>
        <w:pStyle w:val="6"/>
        <w:keepNext w:val="0"/>
        <w:keepLines w:val="0"/>
        <w:widowControl/>
        <w:suppressLineNumbers w:val="0"/>
        <w:spacing w:before="150" w:beforeAutospacing="0" w:after="150" w:afterAutospacing="0"/>
        <w:ind w:left="0" w:right="0" w:firstLine="560" w:firstLineChars="200"/>
        <w:jc w:val="left"/>
        <w:rPr>
          <w:rFonts w:hint="default"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5.支持移动端发布资讯信息</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6.支持移动端学习融合教育相关课程</w:t>
      </w:r>
    </w:p>
    <w:p>
      <w:pPr>
        <w:pStyle w:val="6"/>
        <w:keepNext w:val="0"/>
        <w:keepLines w:val="0"/>
        <w:widowControl/>
        <w:suppressLineNumbers w:val="0"/>
        <w:spacing w:before="150" w:beforeAutospacing="0" w:after="150" w:afterAutospacing="0"/>
        <w:ind w:right="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十一、</w:t>
      </w:r>
      <w:r>
        <w:rPr>
          <w:rFonts w:hint="eastAsia" w:ascii="仿宋_GB2312" w:eastAsia="仿宋_GB2312" w:cs="仿宋_GB2312"/>
          <w:b/>
          <w:bCs/>
          <w:spacing w:val="0"/>
          <w:sz w:val="28"/>
          <w:szCs w:val="28"/>
        </w:rPr>
        <w:t>系统部署</w:t>
      </w:r>
      <w:r>
        <w:rPr>
          <w:rFonts w:hint="eastAsia" w:ascii="仿宋_GB2312" w:eastAsia="仿宋_GB2312" w:cs="仿宋_GB2312"/>
          <w:b/>
          <w:bCs/>
          <w:spacing w:val="0"/>
          <w:sz w:val="28"/>
          <w:szCs w:val="28"/>
          <w:lang w:val="en-US" w:eastAsia="zh-CN"/>
        </w:rPr>
        <w:t>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rPr>
        <w:t>系统支持</w:t>
      </w:r>
      <w:r>
        <w:rPr>
          <w:rFonts w:hint="eastAsia" w:ascii="仿宋_GB2312" w:eastAsia="仿宋_GB2312" w:cs="仿宋_GB2312"/>
          <w:spacing w:val="0"/>
          <w:sz w:val="28"/>
          <w:szCs w:val="28"/>
          <w:lang w:val="en-US" w:eastAsia="zh-CN"/>
        </w:rPr>
        <w:t>云端部署于本地部署及</w:t>
      </w:r>
      <w:r>
        <w:rPr>
          <w:rFonts w:hint="eastAsia" w:ascii="仿宋_GB2312" w:eastAsia="仿宋_GB2312" w:cs="仿宋_GB2312"/>
          <w:spacing w:val="0"/>
          <w:sz w:val="28"/>
          <w:szCs w:val="28"/>
        </w:rPr>
        <w:t>线上线下混合部署方式</w:t>
      </w:r>
      <w:r>
        <w:rPr>
          <w:rFonts w:hint="eastAsia" w:ascii="仿宋_GB2312" w:eastAsia="仿宋_GB2312" w:cs="仿宋_GB2312"/>
          <w:spacing w:val="0"/>
          <w:sz w:val="28"/>
          <w:szCs w:val="28"/>
          <w:lang w:val="en-US" w:eastAsia="zh-CN"/>
        </w:rPr>
        <w:t>任选。</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十二、培训要求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1.</w:t>
      </w:r>
      <w:r>
        <w:rPr>
          <w:rFonts w:hint="eastAsia" w:ascii="仿宋_GB2312" w:eastAsia="仿宋_GB2312" w:cs="仿宋_GB2312"/>
          <w:spacing w:val="0"/>
          <w:sz w:val="28"/>
          <w:szCs w:val="28"/>
        </w:rPr>
        <w:t>企业技术咨询及服务人员对系统功能性的使用培训</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rPr>
      </w:pPr>
      <w:r>
        <w:rPr>
          <w:rFonts w:hint="eastAsia" w:ascii="仿宋_GB2312" w:eastAsia="仿宋_GB2312" w:cs="仿宋_GB2312"/>
          <w:spacing w:val="0"/>
          <w:sz w:val="28"/>
          <w:szCs w:val="28"/>
          <w:lang w:val="en-US" w:eastAsia="zh-CN"/>
        </w:rPr>
        <w:t>2.</w:t>
      </w:r>
      <w:r>
        <w:rPr>
          <w:rFonts w:hint="eastAsia" w:ascii="仿宋_GB2312" w:eastAsia="仿宋_GB2312" w:cs="仿宋_GB2312"/>
          <w:spacing w:val="0"/>
          <w:sz w:val="28"/>
          <w:szCs w:val="28"/>
        </w:rPr>
        <w:t>基本要求：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rPr>
        <w:t>提供若干次能够满足系统落地使用的培训服务，培训方式可采用线上或线下培训模式进行。</w:t>
      </w:r>
    </w:p>
    <w:p>
      <w:pPr>
        <w:pStyle w:val="6"/>
        <w:keepNext w:val="0"/>
        <w:keepLines w:val="0"/>
        <w:widowControl/>
        <w:suppressLineNumbers w:val="0"/>
        <w:spacing w:before="150" w:beforeAutospacing="0" w:after="150" w:afterAutospacing="0"/>
        <w:ind w:left="0" w:right="0" w:firstLine="0"/>
        <w:jc w:val="left"/>
        <w:rPr>
          <w:rFonts w:hint="eastAsia" w:ascii="仿宋_GB2312" w:eastAsia="仿宋_GB2312" w:cs="仿宋_GB2312"/>
          <w:b/>
          <w:bCs/>
          <w:spacing w:val="0"/>
          <w:sz w:val="28"/>
          <w:szCs w:val="28"/>
          <w:lang w:val="en-US" w:eastAsia="zh-CN"/>
        </w:rPr>
      </w:pPr>
      <w:r>
        <w:rPr>
          <w:rFonts w:hint="eastAsia" w:ascii="仿宋_GB2312" w:eastAsia="仿宋_GB2312" w:cs="仿宋_GB2312"/>
          <w:b/>
          <w:bCs/>
          <w:spacing w:val="0"/>
          <w:sz w:val="28"/>
          <w:szCs w:val="28"/>
          <w:lang w:val="en-US" w:eastAsia="zh-CN"/>
        </w:rPr>
        <w:t>十三、资源要求</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1.教学资源：为了满足特殊教育教学服务体系的建设，企业需提供专业技术人员全程提供技术支持与辅导，协助学校教师团队开发建设适用于特殊教育学校教师教学使用的数字化资源，包含教学课件、交互游戏、用于实际教学的视频（如动画、实景人物出境讲解等形式）。</w:t>
      </w:r>
    </w:p>
    <w:p>
      <w:pPr>
        <w:pStyle w:val="6"/>
        <w:keepNext w:val="0"/>
        <w:keepLines w:val="0"/>
        <w:widowControl/>
        <w:suppressLineNumbers w:val="0"/>
        <w:spacing w:before="150" w:beforeAutospacing="0" w:after="150" w:afterAutospacing="0"/>
        <w:ind w:left="0" w:right="0" w:firstLine="560" w:firstLineChars="200"/>
        <w:jc w:val="left"/>
        <w:rPr>
          <w:rFonts w:hint="eastAsia" w:ascii="仿宋_GB2312" w:eastAsia="仿宋_GB2312" w:cs="仿宋_GB2312"/>
          <w:spacing w:val="0"/>
          <w:sz w:val="28"/>
          <w:szCs w:val="28"/>
          <w:lang w:val="en-US" w:eastAsia="zh-CN"/>
        </w:rPr>
      </w:pPr>
      <w:r>
        <w:rPr>
          <w:rFonts w:hint="eastAsia" w:ascii="仿宋_GB2312" w:eastAsia="仿宋_GB2312" w:cs="仿宋_GB2312"/>
          <w:spacing w:val="0"/>
          <w:sz w:val="28"/>
          <w:szCs w:val="28"/>
          <w:lang w:val="en-US" w:eastAsia="zh-CN"/>
        </w:rPr>
        <w:t>2.融合教育培训课程：系统需配套以下方面内容的微课程，以提供融合学校教师在线学习使用：</w:t>
      </w:r>
      <w:r>
        <w:rPr>
          <w:rFonts w:hint="eastAsia" w:ascii="仿宋_GB2312" w:eastAsia="仿宋_GB2312" w:cs="仿宋_GB2312"/>
          <w:spacing w:val="0"/>
          <w:sz w:val="28"/>
          <w:szCs w:val="28"/>
        </w:rPr>
        <w:t>学业认知、学业辅导、社交沟通、知动训练、注意力训练、情绪行为、巡回指导、康复训练、工作分析法、图片沟通法、戏剧教学法、体育教学法、特殊教育教学法、家长微课等内容</w:t>
      </w:r>
      <w:r>
        <w:rPr>
          <w:rFonts w:hint="eastAsia" w:ascii="仿宋_GB2312" w:eastAsia="仿宋_GB2312" w:cs="仿宋_GB2312"/>
          <w:spacing w:val="0"/>
          <w:sz w:val="28"/>
          <w:szCs w:val="28"/>
          <w:lang w:val="en-US" w:eastAsia="zh-CN"/>
        </w:rPr>
        <w:t>不少于200节。</w:t>
      </w:r>
    </w:p>
    <w:p>
      <w:pPr>
        <w:pStyle w:val="6"/>
        <w:keepNext w:val="0"/>
        <w:keepLines w:val="0"/>
        <w:widowControl/>
        <w:suppressLineNumbers w:val="0"/>
        <w:spacing w:before="150" w:beforeAutospacing="0" w:after="150" w:afterAutospacing="0"/>
        <w:ind w:left="0" w:right="0" w:firstLine="0"/>
        <w:jc w:val="left"/>
        <w:rPr>
          <w:rFonts w:hint="default" w:ascii="仿宋_GB2312" w:eastAsia="仿宋_GB2312" w:cs="仿宋_GB2312"/>
          <w:spacing w:val="0"/>
          <w:sz w:val="28"/>
          <w:szCs w:val="28"/>
          <w:lang w:val="en-US" w:eastAsia="zh-CN"/>
        </w:rPr>
      </w:pPr>
    </w:p>
    <w:p>
      <w:pPr>
        <w:pStyle w:val="6"/>
        <w:keepNext w:val="0"/>
        <w:keepLines w:val="0"/>
        <w:widowControl/>
        <w:suppressLineNumbers w:val="0"/>
        <w:spacing w:before="150" w:beforeAutospacing="0" w:after="150" w:afterAutospacing="0"/>
        <w:ind w:left="0" w:right="0" w:firstLine="0"/>
        <w:jc w:val="left"/>
        <w:rPr>
          <w:rFonts w:hint="default" w:ascii="仿宋_GB2312" w:eastAsia="仿宋_GB2312" w:cs="仿宋_GB2312"/>
          <w:spacing w:val="0"/>
          <w:sz w:val="28"/>
          <w:szCs w:val="28"/>
          <w:lang w:val="en-US" w:eastAsia="zh-CN"/>
        </w:rPr>
      </w:pPr>
    </w:p>
    <w:p>
      <w:pPr>
        <w:pStyle w:val="6"/>
        <w:keepNext w:val="0"/>
        <w:keepLines w:val="0"/>
        <w:widowControl/>
        <w:suppressLineNumbers w:val="0"/>
        <w:spacing w:before="150" w:beforeAutospacing="0" w:after="150" w:afterAutospacing="0"/>
        <w:ind w:left="0" w:right="0" w:firstLine="0"/>
        <w:jc w:val="left"/>
        <w:rPr>
          <w:rFonts w:hint="default" w:ascii="仿宋_GB2312" w:eastAsia="仿宋_GB2312" w:cs="仿宋_GB2312"/>
          <w:spacing w:val="0"/>
          <w:sz w:val="28"/>
          <w:szCs w:val="28"/>
          <w:lang w:val="en-US" w:eastAsia="zh-CN"/>
        </w:rPr>
      </w:pPr>
    </w:p>
    <w:p>
      <w:pPr>
        <w:pStyle w:val="6"/>
        <w:keepNext w:val="0"/>
        <w:keepLines w:val="0"/>
        <w:widowControl/>
        <w:suppressLineNumbers w:val="0"/>
        <w:spacing w:before="150" w:beforeAutospacing="0" w:after="150" w:afterAutospacing="0"/>
        <w:ind w:left="0" w:right="0" w:firstLine="0"/>
        <w:jc w:val="left"/>
        <w:rPr>
          <w:rFonts w:hint="default" w:ascii="仿宋_GB2312" w:eastAsia="仿宋_GB2312" w:cs="仿宋_GB2312"/>
          <w:spacing w:val="0"/>
          <w:sz w:val="28"/>
          <w:szCs w:val="28"/>
          <w:lang w:val="en-US" w:eastAsia="zh-CN"/>
        </w:rPr>
      </w:pPr>
    </w:p>
    <w:p>
      <w:pPr>
        <w:pStyle w:val="6"/>
        <w:keepNext w:val="0"/>
        <w:keepLines w:val="0"/>
        <w:widowControl/>
        <w:suppressLineNumbers w:val="0"/>
        <w:spacing w:before="150" w:beforeAutospacing="0" w:after="150" w:afterAutospacing="0"/>
        <w:ind w:left="0" w:right="0" w:firstLine="0"/>
        <w:jc w:val="left"/>
        <w:rPr>
          <w:rFonts w:hint="default" w:ascii="仿宋_GB2312" w:eastAsia="仿宋_GB2312" w:cs="仿宋_GB2312"/>
          <w:spacing w:val="0"/>
          <w:sz w:val="28"/>
          <w:szCs w:val="28"/>
          <w:lang w:val="en-US" w:eastAsia="zh-CN"/>
        </w:rPr>
      </w:pPr>
    </w:p>
    <w:p>
      <w:pPr>
        <w:pStyle w:val="6"/>
        <w:keepNext w:val="0"/>
        <w:keepLines w:val="0"/>
        <w:widowControl/>
        <w:suppressLineNumbers w:val="0"/>
        <w:spacing w:before="150" w:beforeAutospacing="0" w:after="150" w:afterAutospacing="0"/>
        <w:ind w:left="0" w:right="0" w:firstLine="0"/>
        <w:jc w:val="left"/>
        <w:rPr>
          <w:rFonts w:hint="default" w:ascii="仿宋_GB2312" w:eastAsia="仿宋_GB2312" w:cs="仿宋_GB2312"/>
          <w:spacing w:val="0"/>
          <w:sz w:val="28"/>
          <w:szCs w:val="28"/>
          <w:lang w:val="en-US" w:eastAsia="zh-CN"/>
        </w:rPr>
      </w:pPr>
    </w:p>
    <w:p>
      <w:pPr>
        <w:pStyle w:val="6"/>
        <w:keepNext w:val="0"/>
        <w:keepLines w:val="0"/>
        <w:widowControl/>
        <w:suppressLineNumbers w:val="0"/>
        <w:spacing w:before="150" w:beforeAutospacing="0" w:after="150" w:afterAutospacing="0"/>
        <w:ind w:left="0" w:right="0" w:firstLine="0"/>
        <w:jc w:val="left"/>
        <w:rPr>
          <w:rFonts w:hint="default" w:ascii="仿宋_GB2312" w:eastAsia="仿宋_GB2312" w:cs="仿宋_GB2312"/>
          <w:spacing w:val="0"/>
          <w:sz w:val="28"/>
          <w:szCs w:val="28"/>
          <w:lang w:val="en-US" w:eastAsia="zh-CN"/>
        </w:rPr>
      </w:pPr>
    </w:p>
    <w:p>
      <w:pPr>
        <w:pStyle w:val="6"/>
        <w:keepNext w:val="0"/>
        <w:keepLines w:val="0"/>
        <w:widowControl/>
        <w:numPr>
          <w:ilvl w:val="0"/>
          <w:numId w:val="0"/>
        </w:numPr>
        <w:suppressLineNumbers w:val="0"/>
        <w:spacing w:before="150" w:beforeAutospacing="0" w:after="150" w:afterAutospacing="0"/>
        <w:ind w:leftChars="0" w:right="0" w:rightChars="0"/>
        <w:jc w:val="left"/>
        <w:rPr>
          <w:rFonts w:hint="default" w:ascii="仿宋_GB2312" w:eastAsia="仿宋_GB2312" w:cs="仿宋_GB2312"/>
          <w:b w:val="0"/>
          <w:bCs w:val="0"/>
          <w:spacing w:val="0"/>
          <w:sz w:val="28"/>
          <w:szCs w:val="28"/>
          <w:lang w:val="en-US"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NhOWRmYjcxNzliMTkwNzMxNDI3OTgyY2IzNzI1MzYifQ=="/>
  </w:docVars>
  <w:rsids>
    <w:rsidRoot w:val="75F5484E"/>
    <w:rsid w:val="18122590"/>
    <w:rsid w:val="5C86657D"/>
    <w:rsid w:val="652F3711"/>
    <w:rsid w:val="75F5484E"/>
    <w:rsid w:val="7F6311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rFonts w:eastAsia="宋体" w:asciiTheme="minorAscii" w:hAnsiTheme="minorAscii"/>
      <w:b/>
      <w:kern w:val="44"/>
      <w:sz w:val="32"/>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9">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1"/>
    <w:autoRedefine/>
    <w:qFormat/>
    <w:uiPriority w:val="0"/>
    <w:pPr>
      <w:spacing w:after="120"/>
    </w:p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table" w:styleId="8">
    <w:name w:val="Table Grid"/>
    <w:basedOn w:val="7"/>
    <w:autoRedefine/>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Hyperlink"/>
    <w:basedOn w:val="9"/>
    <w:autoRedefine/>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3379</Words>
  <Characters>3521</Characters>
  <Lines>0</Lines>
  <Paragraphs>0</Paragraphs>
  <TotalTime>42</TotalTime>
  <ScaleCrop>false</ScaleCrop>
  <LinksUpToDate>false</LinksUpToDate>
  <CharactersWithSpaces>3687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2024-05-15T02:54:00Z</dcterms:created>
  <dc:creator>blessedness</dc:creator>
  <cp:lastModifiedBy>blessedness</cp:lastModifiedBy>
  <dcterms:modified xsi:type="dcterms:W3CDTF">2024-05-15T09:15:39Z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2498C65A0F07464C88D507813EB089AD_11</vt:lpwstr>
  </property>
</Properties>
</file>